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2E1" w:rsidRPr="00D612E1" w:rsidRDefault="00DD434C" w:rsidP="00F44F98">
      <w:pPr>
        <w:ind w:right="-143"/>
        <w:rPr>
          <w:rFonts w:cs="Calibri"/>
          <w:lang w:val="en-US"/>
        </w:rPr>
      </w:pPr>
      <w:r w:rsidRPr="00DD434C">
        <w:rPr>
          <w:rFonts w:eastAsia="Times New Roman" w:cs="Calibri"/>
          <w:noProof/>
          <w:sz w:val="24"/>
          <w:szCs w:val="24"/>
          <w:lang w:val="en-GB" w:eastAsia="en-GB"/>
        </w:rPr>
        <w:pict>
          <v:rect id="Rectangle 30" o:spid="_x0000_s1026" style="position:absolute;margin-left:28.05pt;margin-top:-29.2pt;width:533.25pt;height:65.65pt;z-index:25173094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P+ZAIAAMAEAAAOAAAAZHJzL2Uyb0RvYy54bWysVE1v2zAMvQ/YfxB0X50mSz+MOEWQosOA&#10;oC3aDj0zshQbk0RNUmJ3v36U4rRZt9Owi0GJ1CP5+OjZVW8020kfWrQVPz0ZcSatwLq1m4p/e7r5&#10;dMFZiGBr0GhlxV9k4Ffzjx9mnSvlGBvUtfSMQGwoO1fxJkZXFkUQjTQQTtBJS06F3kCko98UtYeO&#10;0I0uxqPRWdGhr51HIUOg2+u9k88zvlJSxDulgoxMV5xqi/nr83edvsV8BuXGg2taMZQB/1CFgdZS&#10;0leoa4jAtr79A8q0wmNAFU8EmgKVaoXMPVA3p6N33Tw24GTuhcgJ7pWm8P9gxe3u3rO2rviU6LFg&#10;aEYPxBrYjZZskgnqXCgp7tHd+9RicCsU3wOzuGwoTC6Cowc0/ERm8VtwOoThWa+8Sc+pZ9bnAby8&#10;DkD2kQm6PDs/H49TIYJ8F5PJ5WSSQaE8vHY+xC8SDUtGxT1lzrzDbhViyg/lISQls3jTap2HrC3r&#10;Kn45HU8JHkhqSkMk0zhqPtgNZ6A3pGERfUY8epoQryE0bAcko4C6rYeytE1ZZBbaUMBbz8mK/bqn&#10;9MlcY/1CXHukuqnF4MRNS8ArCPEePKmOLmmT4h19lEYqFgeLswb9z7/dp3gSA3k560jFVN2PLXjJ&#10;mf5qSSaTs9GIYGM+fJ6ej+ngjz3rY4/dmiVSh6e5umym+KgPpvJonmnhFikrucAKyr3nbDgs4367&#10;aGWFXCxyGEndQVzZRycSeKIsUfrUP4N3wyQjaeAWD4qH8t1A97H7kS62EVWbp/3G6yA9WpMsgmGl&#10;0x4en3PU249n/gsAAP//AwBQSwMEFAAGAAgAAAAhAKKwd+LhAAAACgEAAA8AAABkcnMvZG93bnJl&#10;di54bWxMj8FOwzAQRO9I/IO1SFyq1olFQwnZVAWpFySQCFW5urZJAvE6xG4T/h73BMfVPM28LdaT&#10;7djJDL51hJAuEmCGlNMt1Qi7t+18BcwHSVp2jgzCj/GwLi8vCplrN9KrOVWhZrGEfC4RmhD6nHOv&#10;GmOlX7jeUMw+3GBliOdQcz3IMZbbjoskybiVLcWFRvbmsTHqqzpahPFdhaf6hYvnh007U7Nttq8+&#10;vxGvr6bNPbBgpvAHw1k/qkMZnQ7uSNqzDmGZpZFEmC9XN8DOQCpEBuyAcCvugJcF//9C+QsAAP//&#10;AwBQSwECLQAUAAYACAAAACEAtoM4kv4AAADhAQAAEwAAAAAAAAAAAAAAAAAAAAAAW0NvbnRlbnRf&#10;VHlwZXNdLnhtbFBLAQItABQABgAIAAAAIQA4/SH/1gAAAJQBAAALAAAAAAAAAAAAAAAAAC8BAABf&#10;cmVscy8ucmVsc1BLAQItABQABgAIAAAAIQCg7SP+ZAIAAMAEAAAOAAAAAAAAAAAAAAAAAC4CAABk&#10;cnMvZTJvRG9jLnhtbFBLAQItABQABgAIAAAAIQCisHfi4QAAAAoBAAAPAAAAAAAAAAAAAAAAAL4E&#10;AABkcnMvZG93bnJldi54bWxQSwUGAAAAAAQABADzAAAAzAUAAAAA&#10;" filled="f" stroked="f">
            <v:path arrowok="t"/>
            <o:lock v:ext="edit" aspectratio="t"/>
            <v:textbox inset="1mm,,1mm">
              <w:txbxContent>
                <w:p w:rsidR="004906B9" w:rsidRPr="004906B9" w:rsidRDefault="004906B9" w:rsidP="004906B9">
                  <w:pPr>
                    <w:shd w:val="clear" w:color="auto" w:fill="FFFFFF" w:themeFill="background1"/>
                    <w:tabs>
                      <w:tab w:val="left" w:pos="9214"/>
                      <w:tab w:val="left" w:pos="10490"/>
                    </w:tabs>
                    <w:spacing w:after="40" w:line="300" w:lineRule="exact"/>
                    <w:ind w:left="-142" w:right="42"/>
                    <w:jc w:val="right"/>
                    <w:rPr>
                      <w:rFonts w:eastAsia="Times New Roman" w:cs="Calibri"/>
                      <w:b/>
                      <w:color w:val="6691AB"/>
                      <w:sz w:val="27"/>
                      <w:szCs w:val="27"/>
                    </w:rPr>
                  </w:pPr>
                  <w:r w:rsidRPr="004906B9">
                    <w:rPr>
                      <w:rFonts w:eastAsia="Times New Roman" w:cs="Calibri"/>
                      <w:b/>
                      <w:color w:val="6691AB"/>
                      <w:sz w:val="27"/>
                      <w:szCs w:val="27"/>
                    </w:rPr>
                    <w:t xml:space="preserve">Έμφαση στην </w:t>
                  </w:r>
                  <w:r w:rsidR="00AD4D9F">
                    <w:rPr>
                      <w:rFonts w:eastAsia="Times New Roman" w:cs="Calibri"/>
                      <w:b/>
                      <w:color w:val="6691AB"/>
                      <w:sz w:val="27"/>
                      <w:szCs w:val="27"/>
                    </w:rPr>
                    <w:t>υ</w:t>
                  </w:r>
                  <w:r w:rsidRPr="004906B9">
                    <w:rPr>
                      <w:rFonts w:eastAsia="Times New Roman" w:cs="Calibri"/>
                      <w:b/>
                      <w:color w:val="6691AB"/>
                      <w:sz w:val="27"/>
                      <w:szCs w:val="27"/>
                    </w:rPr>
                    <w:t xml:space="preserve">ποστήριξη </w:t>
                  </w:r>
                  <w:r w:rsidR="00915951">
                    <w:rPr>
                      <w:rFonts w:eastAsia="Times New Roman" w:cs="Calibri"/>
                      <w:b/>
                      <w:color w:val="6691AB"/>
                      <w:sz w:val="27"/>
                      <w:szCs w:val="27"/>
                    </w:rPr>
                    <w:t>ε</w:t>
                  </w:r>
                  <w:r w:rsidR="00915951" w:rsidRPr="004906B9">
                    <w:rPr>
                      <w:rFonts w:eastAsia="Times New Roman" w:cs="Calibri"/>
                      <w:b/>
                      <w:color w:val="6691AB"/>
                      <w:sz w:val="27"/>
                      <w:szCs w:val="27"/>
                    </w:rPr>
                    <w:t xml:space="preserve">ργαζομένων </w:t>
                  </w:r>
                  <w:r w:rsidR="00915951">
                    <w:rPr>
                      <w:rFonts w:eastAsia="Times New Roman" w:cs="Calibri"/>
                      <w:b/>
                      <w:color w:val="6691AB"/>
                      <w:sz w:val="27"/>
                      <w:szCs w:val="27"/>
                    </w:rPr>
                    <w:t xml:space="preserve">και </w:t>
                  </w:r>
                  <w:r w:rsidR="00AD4D9F">
                    <w:rPr>
                      <w:rFonts w:eastAsia="Times New Roman" w:cs="Calibri"/>
                      <w:b/>
                      <w:color w:val="6691AB"/>
                      <w:sz w:val="27"/>
                      <w:szCs w:val="27"/>
                    </w:rPr>
                    <w:t>π</w:t>
                  </w:r>
                  <w:r w:rsidRPr="004906B9">
                    <w:rPr>
                      <w:rFonts w:eastAsia="Times New Roman" w:cs="Calibri"/>
                      <w:b/>
                      <w:color w:val="6691AB"/>
                      <w:sz w:val="27"/>
                      <w:szCs w:val="27"/>
                    </w:rPr>
                    <w:t xml:space="preserve">ελατών </w:t>
                  </w:r>
                  <w:r w:rsidR="00915951">
                    <w:rPr>
                      <w:rFonts w:eastAsia="Times New Roman" w:cs="Calibri"/>
                      <w:b/>
                      <w:color w:val="6691AB"/>
                      <w:sz w:val="27"/>
                      <w:szCs w:val="27"/>
                    </w:rPr>
                    <w:t xml:space="preserve">σε σχέση με το </w:t>
                  </w:r>
                  <w:r w:rsidRPr="004906B9">
                    <w:rPr>
                      <w:rFonts w:eastAsia="Times New Roman" w:cs="Calibri"/>
                      <w:b/>
                      <w:color w:val="6691AB"/>
                      <w:sz w:val="27"/>
                      <w:szCs w:val="27"/>
                    </w:rPr>
                    <w:t>COVID-19</w:t>
                  </w:r>
                </w:p>
                <w:p w:rsidR="004906B9" w:rsidRPr="004906B9" w:rsidRDefault="00AD4D9F" w:rsidP="004906B9">
                  <w:pPr>
                    <w:shd w:val="clear" w:color="auto" w:fill="FFFFFF" w:themeFill="background1"/>
                    <w:tabs>
                      <w:tab w:val="left" w:pos="9214"/>
                      <w:tab w:val="left" w:pos="10490"/>
                    </w:tabs>
                    <w:spacing w:after="40" w:line="300" w:lineRule="exact"/>
                    <w:ind w:left="-142" w:right="42"/>
                    <w:jc w:val="right"/>
                    <w:rPr>
                      <w:rFonts w:eastAsia="Times New Roman" w:cs="Calibri"/>
                      <w:b/>
                      <w:color w:val="6691AB"/>
                      <w:sz w:val="27"/>
                      <w:szCs w:val="27"/>
                    </w:rPr>
                  </w:pPr>
                  <w:r>
                    <w:rPr>
                      <w:rFonts w:eastAsia="Times New Roman" w:cs="Calibri"/>
                      <w:b/>
                      <w:color w:val="6691AB"/>
                      <w:sz w:val="27"/>
                      <w:szCs w:val="27"/>
                    </w:rPr>
                    <w:t>Κεφαλαιακόαπόθεμα ά</w:t>
                  </w:r>
                  <w:r w:rsidR="004906B9" w:rsidRPr="004906B9">
                    <w:rPr>
                      <w:rFonts w:eastAsia="Times New Roman" w:cs="Calibri"/>
                      <w:b/>
                      <w:color w:val="6691AB"/>
                      <w:sz w:val="27"/>
                      <w:szCs w:val="27"/>
                    </w:rPr>
                    <w:t>νω των €2 δισ.</w:t>
                  </w:r>
                </w:p>
                <w:p w:rsidR="0024277E" w:rsidRPr="00FA4365" w:rsidRDefault="004906B9" w:rsidP="004906B9">
                  <w:pPr>
                    <w:shd w:val="clear" w:color="auto" w:fill="FFFFFF" w:themeFill="background1"/>
                    <w:tabs>
                      <w:tab w:val="left" w:pos="9214"/>
                      <w:tab w:val="left" w:pos="10490"/>
                    </w:tabs>
                    <w:spacing w:after="40" w:line="300" w:lineRule="exact"/>
                    <w:ind w:left="-142" w:right="42"/>
                    <w:jc w:val="right"/>
                    <w:rPr>
                      <w:rFonts w:eastAsia="Times New Roman" w:cs="Calibri"/>
                      <w:b/>
                      <w:color w:val="FF0000"/>
                      <w:sz w:val="27"/>
                      <w:szCs w:val="27"/>
                    </w:rPr>
                  </w:pPr>
                  <w:r w:rsidRPr="004906B9">
                    <w:rPr>
                      <w:rFonts w:eastAsia="Times New Roman" w:cs="Calibri"/>
                      <w:b/>
                      <w:color w:val="6691AB"/>
                      <w:sz w:val="27"/>
                      <w:szCs w:val="27"/>
                    </w:rPr>
                    <w:t xml:space="preserve">Ισχυρή </w:t>
                  </w:r>
                  <w:r w:rsidR="00AD4D9F">
                    <w:rPr>
                      <w:rFonts w:eastAsia="Times New Roman" w:cs="Calibri"/>
                      <w:b/>
                      <w:color w:val="6691AB"/>
                      <w:sz w:val="27"/>
                      <w:szCs w:val="27"/>
                    </w:rPr>
                    <w:t>ε</w:t>
                  </w:r>
                  <w:r w:rsidRPr="004906B9">
                    <w:rPr>
                      <w:rFonts w:eastAsia="Times New Roman" w:cs="Calibri"/>
                      <w:b/>
                      <w:color w:val="6691AB"/>
                      <w:sz w:val="27"/>
                      <w:szCs w:val="27"/>
                    </w:rPr>
                    <w:t xml:space="preserve">πίδοση το 2019 σε </w:t>
                  </w:r>
                  <w:r w:rsidR="00915951">
                    <w:rPr>
                      <w:rFonts w:eastAsia="Times New Roman" w:cs="Calibri"/>
                      <w:b/>
                      <w:color w:val="6691AB"/>
                      <w:sz w:val="27"/>
                      <w:szCs w:val="27"/>
                    </w:rPr>
                    <w:t>όλους τους τομείς δραστηριότητας</w:t>
                  </w:r>
                </w:p>
              </w:txbxContent>
            </v:textbox>
            <w10:wrap anchorx="page"/>
          </v:rect>
        </w:pict>
      </w:r>
      <w:r w:rsidRPr="00DD434C">
        <w:rPr>
          <w:rFonts w:eastAsia="Times New Roman" w:cs="Calibri"/>
          <w:noProof/>
          <w:sz w:val="24"/>
          <w:szCs w:val="24"/>
          <w:lang w:val="en-GB" w:eastAsia="en-GB"/>
        </w:rPr>
        <w:pict>
          <v:roundrect id="Rounded Rectangle 1" o:spid="_x0000_s1031" style="position:absolute;margin-left:106.9pt;margin-top:-99.95pt;width:300.15pt;height:40.7pt;z-index:2517596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UgiQIAAGkFAAAOAAAAZHJzL2Uyb0RvYy54bWysVFtv2yAUfp+0/4B4Xx1nSS9WnSpK1WlS&#10;1VZtpz5TDLEl4DAgcbJfvwM4btdWe5jmBwzn8p0L3+H8YqcV2QrnOzA1LY8mlAjDoenMuqY/Hq++&#10;nFLiAzMNU2BETffC04vF50/nva3EFFpQjXAEQYyvelvTNgRbFYXnrdDMH4EVBpUSnGYBj25dNI71&#10;iK5VMZ1MjoseXGMdcOE9Si+zki4SvpSCh1spvQhE1RRzC2l1aX2Oa7E4Z9XaMdt2fEiD/UMWmnUG&#10;g45QlywwsnHdOyjdcQceZDjioAuQsuMi1YDVlJM31Ty0zIpUCzbH27FN/v/B8pvtnSNdg3dHiWEa&#10;r+geNqYRDbnH5jGzVoKUsU299RVaP9g7N5w8bmPNO+l0/GM1ZJdaux9bK3aBcBR+PS3Ls1O8AY66&#10;eXk8PzmJoMWLt3U+fBOgSdzU1MUsYgqprWx77UO2P9jFiAauOqVQzipl/hAgcJQUMeucZ9qFvRLZ&#10;+l5ILBszm6YAiXBipRzZMqQK41yYUGZVyxqRxfMJfkPeo0eqQhkEjMgSExqxB4BI5vfYuZzBPrqK&#10;xNfRefK3xLLz6JEigwmjs+4MuI8AFFY1RM72hybl1sQuPUOzR1I4yNPiLb/q8E6umQ93zOF44DXi&#10;yIdbXKSCvqYw7Chpwf36SB7tkbWopaTHcaup/7lhTlCivhvk81k5m8X5TIfZ/GSKB/da8/xaYzZ6&#10;BXhNyFnMLm2jfVCHrXSgn/BlWMaoqGKGY+ya8uAOh1XIzwC+LVwsl8kMZ9KycG0eLI/gsauRbo+7&#10;J+bsQMyAlL6Bw2iy6g01s230NLDcBJBd4u1LX4d+4zwn4gxvT3wwXp+T1csLufgNAAD//wMAUEsD&#10;BBQABgAIAAAAIQDt+pfH4gAAAA0BAAAPAAAAZHJzL2Rvd25yZXYueG1sTI/BTsMwEETvlfgHa5G4&#10;tY4LhSTEqRAS4oB6aOHSmxtv4qj2OsRuG/4e9wTHnR3NvKnWk7PsjGPoPUkQiwwYUuN1T52Er8+3&#10;eQ4sREVaWU8o4QcDrOubWaVK7S+0xfMudiyFUCiVBBPjUHIeGoNOhYUfkNKv9aNTMZ1jx/WoLinc&#10;Wb7MskfuVE+pwagBXw02x93JSWjjcdsOm48h/37S+00o7LvZWynvbqeXZ2ARp/hnhit+Qoc6MR38&#10;iXRgVsJS3Cf0KGEuiqIAliy5eBDADldJ5CvgdcX/r6h/AQAA//8DAFBLAQItABQABgAIAAAAIQC2&#10;gziS/gAAAOEBAAATAAAAAAAAAAAAAAAAAAAAAABbQ29udGVudF9UeXBlc10ueG1sUEsBAi0AFAAG&#10;AAgAAAAhADj9If/WAAAAlAEAAAsAAAAAAAAAAAAAAAAALwEAAF9yZWxzLy5yZWxzUEsBAi0AFAAG&#10;AAgAAAAhAEPaVSCJAgAAaQUAAA4AAAAAAAAAAAAAAAAALgIAAGRycy9lMm9Eb2MueG1sUEsBAi0A&#10;FAAGAAgAAAAhAO36l8fiAAAADQEAAA8AAAAAAAAAAAAAAAAA4wQAAGRycy9kb3ducmV2LnhtbFBL&#10;BQYAAAAABAAEAPMAAADyBQAAAAA=&#10;" filled="f" stroked="f" strokeweight="2pt"/>
        </w:pict>
      </w:r>
    </w:p>
    <w:p w:rsidR="00C65247" w:rsidRDefault="00DD434C" w:rsidP="00F2580B">
      <w:pPr>
        <w:spacing w:line="300" w:lineRule="exact"/>
        <w:rPr>
          <w:rFonts w:cs="Calibri"/>
          <w:b/>
          <w:color w:val="003C96" w:themeColor="text2"/>
          <w:sz w:val="21"/>
          <w:szCs w:val="21"/>
          <w:lang w:val="en-US"/>
        </w:rPr>
      </w:pPr>
      <w:r w:rsidRPr="00DD434C">
        <w:rPr>
          <w:rFonts w:eastAsia="Times New Roman" w:cs="Calibri"/>
          <w:b/>
          <w:noProof/>
          <w:color w:val="003C96" w:themeColor="text2"/>
          <w:sz w:val="28"/>
          <w:szCs w:val="28"/>
          <w:lang w:val="en-GB" w:eastAsia="en-GB"/>
        </w:rPr>
        <w:pict>
          <v:rect id="Rectangle 37" o:spid="_x0000_s1027" style="position:absolute;margin-left:0;margin-top:21.3pt;width:570.75pt;height:582.75pt;z-index:-251539456;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YFkAIAACMFAAAOAAAAZHJzL2Uyb0RvYy54bWysVNuO2yAQfa/Uf0C8Z31Z52Irzmo3u6kq&#10;bdtVt/0AAjhGxUCBxNlW/fcOOEmT9qWqmkiYgeEwZ+YM85t9J9GOWye0qnF2lWLEFdVMqE2NP39a&#10;jWYYOU8UI1IrXuMX7vDN4vWreW8qnutWS8YtAhDlqt7UuPXeVEniaMs74q604Qo2G2074sG0m4RZ&#10;0gN6J5M8TSdJry0zVlPuHKzeD5t4EfGbhlP/oWkc90jWGGLzcbRxXIcxWcxJtbHEtIIewiD/EEVH&#10;hIJLT1D3xBO0teIPqE5Qq51u/BXVXaKbRlAeOQCbLP2NzXNLDI9cIDnOnNLk/h8sfb97skgwqN01&#10;Rop0UKOPkDWiNpKj62lIUG9cBX7P5skGis48avrFIaWXLbjxW2fgAADA+eOStbpvOWEQaRYgkguM&#10;YDhAQ+v+nWZwI9l6HdO3b2wX7oDEoH2s0supSnzvEYXFaV7MxvkYIwp70yJNSzDCHaQ6HjfW+Tdc&#10;dyhMamwhvghPdo/OD65Hl8hIS8FWQspo2M16KS3aEZDMwwT+AwMgfu4mVXBWOhwbEIcViBLuCHsh&#10;3iiB72WWF+ldXo5Wk9l0VKyK8aicprNRmpV35SQtyuJ+9SMEmBVVKxjj6lEofpRjVvxduQ+NMQgp&#10;ChL1NS5DqiKv8+jdOck0/g4pvCDZCQ/dKUVX49nJiVShsg+KAW1SeSLkME8uw48FgRwcvzErUQeh&#10;9IOq/H69H8R31NlasxcQhtVQNuhXeFlg0mr7DaMeurTG7uuWWI6RfKtAXGVWFKGto1GMpzkY9nxn&#10;fb5DFAWoGnuMhunSD0/B1lixaeGmLKZK6VsQZCOiVIJYh6gOMoZOjJwOr0Zo9XM7ev162xY/AQAA&#10;//8DAFBLAwQUAAYACAAAACEAHr4lC+AAAAAJAQAADwAAAGRycy9kb3ducmV2LnhtbEyPwWrDMBBE&#10;74X8g9hAb40sk4TgWg4hoZTS9tCk0KtsrWW31spYiuP+fZVTc5tllpk3+XayHRtx8K0jCWKRAEOq&#10;nG7JSPg8PT1sgPmgSKvOEUr4RQ/bYnaXq0y7C33geAyGxRDymZLQhNBnnPuqQav8wvVI0avdYFWI&#10;52C4HtQlhtuOp0my5la1FBsa1eO+werneLYSvr/eDq+jrt/9S70S5eFkqufSSHk/n3aPwAJO4f8Z&#10;rvgRHYrIVLozac86CXFIkLBM18CurliKFbAyqjTZCOBFzm8XFH8AAAD//wMAUEsBAi0AFAAGAAgA&#10;AAAhALaDOJL+AAAA4QEAABMAAAAAAAAAAAAAAAAAAAAAAFtDb250ZW50X1R5cGVzXS54bWxQSwEC&#10;LQAUAAYACAAAACEAOP0h/9YAAACUAQAACwAAAAAAAAAAAAAAAAAvAQAAX3JlbHMvLnJlbHNQSwEC&#10;LQAUAAYACAAAACEAlS72BZACAAAjBQAADgAAAAAAAAAAAAAAAAAuAgAAZHJzL2Uyb0RvYy54bWxQ&#10;SwECLQAUAAYACAAAACEAHr4lC+AAAAAJAQAADwAAAAAAAAAAAAAAAADqBAAAZHJzL2Rvd25yZXYu&#10;eG1sUEsFBgAAAAAEAAQA8wAAAPcFAAAAAA==&#10;" fillcolor="#e6e6e1" stroked="f">
            <o:lock v:ext="edit" aspectratio="t"/>
            <v:textbox>
              <w:txbxContent>
                <w:p w:rsidR="0024277E" w:rsidRPr="007755F2" w:rsidRDefault="0024277E" w:rsidP="003D6E65">
                  <w:pPr>
                    <w:ind w:right="-183"/>
                    <w:jc w:val="center"/>
                    <w:rPr>
                      <w:b/>
                      <w:i/>
                      <w:color w:val="FF0000"/>
                    </w:rPr>
                  </w:pPr>
                </w:p>
              </w:txbxContent>
            </v:textbox>
            <w10:wrap anchorx="page"/>
          </v:rect>
        </w:pict>
      </w:r>
    </w:p>
    <w:p w:rsidR="004906B9" w:rsidRPr="008D2070" w:rsidRDefault="00AD4D9F" w:rsidP="004906B9">
      <w:pPr>
        <w:spacing w:after="0" w:line="260" w:lineRule="exact"/>
        <w:rPr>
          <w:rFonts w:eastAsia="Times New Roman" w:cs="Calibri"/>
          <w:b/>
          <w:color w:val="6691AB"/>
          <w:sz w:val="20"/>
          <w:szCs w:val="20"/>
        </w:rPr>
      </w:pPr>
      <w:r w:rsidRPr="008D2070">
        <w:rPr>
          <w:rFonts w:eastAsia="Times New Roman" w:cs="Calibri"/>
          <w:b/>
          <w:color w:val="6691AB"/>
          <w:sz w:val="20"/>
          <w:szCs w:val="20"/>
        </w:rPr>
        <w:t>Διασφάλιση</w:t>
      </w:r>
      <w:r w:rsidR="004906B9" w:rsidRPr="008D2070">
        <w:rPr>
          <w:rFonts w:eastAsia="Times New Roman" w:cs="Calibri"/>
          <w:b/>
          <w:color w:val="6691AB"/>
          <w:sz w:val="20"/>
          <w:szCs w:val="20"/>
        </w:rPr>
        <w:t xml:space="preserve"> υγεία</w:t>
      </w:r>
      <w:r w:rsidRPr="008D2070">
        <w:rPr>
          <w:rFonts w:eastAsia="Times New Roman" w:cs="Calibri"/>
          <w:b/>
          <w:color w:val="6691AB"/>
          <w:sz w:val="20"/>
          <w:szCs w:val="20"/>
        </w:rPr>
        <w:t>ς</w:t>
      </w:r>
      <w:r w:rsidR="004906B9" w:rsidRPr="008D2070">
        <w:rPr>
          <w:rFonts w:eastAsia="Times New Roman" w:cs="Calibri"/>
          <w:b/>
          <w:color w:val="6691AB"/>
          <w:sz w:val="20"/>
          <w:szCs w:val="20"/>
        </w:rPr>
        <w:t>&amp; ασφάλεια</w:t>
      </w:r>
      <w:r w:rsidRPr="008D2070">
        <w:rPr>
          <w:rFonts w:eastAsia="Times New Roman" w:cs="Calibri"/>
          <w:b/>
          <w:color w:val="6691AB"/>
          <w:sz w:val="20"/>
          <w:szCs w:val="20"/>
        </w:rPr>
        <w:t>ς</w:t>
      </w:r>
      <w:r w:rsidR="004906B9" w:rsidRPr="008D2070">
        <w:rPr>
          <w:rFonts w:eastAsia="Times New Roman" w:cs="Calibri"/>
          <w:b/>
          <w:color w:val="6691AB"/>
          <w:sz w:val="20"/>
          <w:szCs w:val="20"/>
        </w:rPr>
        <w:t xml:space="preserve"> των εργαζομένων, επιχειρηματική συνέχεια και υποστήριξη των πελατών </w:t>
      </w:r>
      <w:r w:rsidR="00E85016">
        <w:rPr>
          <w:rFonts w:eastAsia="Times New Roman" w:cs="Calibri"/>
          <w:b/>
          <w:color w:val="6691AB"/>
          <w:sz w:val="20"/>
          <w:szCs w:val="20"/>
        </w:rPr>
        <w:t>σε σχέση με τις συνέπειες του</w:t>
      </w:r>
      <w:r w:rsidR="004906B9" w:rsidRPr="008D2070">
        <w:rPr>
          <w:rFonts w:eastAsia="Times New Roman" w:cs="Calibri"/>
          <w:b/>
          <w:color w:val="6691AB"/>
          <w:sz w:val="20"/>
          <w:szCs w:val="20"/>
          <w:lang w:val="en-US"/>
        </w:rPr>
        <w:t>COVID</w:t>
      </w:r>
      <w:r w:rsidR="004906B9" w:rsidRPr="008D2070">
        <w:rPr>
          <w:rFonts w:eastAsia="Times New Roman" w:cs="Calibri"/>
          <w:b/>
          <w:color w:val="6691AB"/>
          <w:sz w:val="20"/>
          <w:szCs w:val="20"/>
        </w:rPr>
        <w:t>-19</w:t>
      </w:r>
    </w:p>
    <w:p w:rsidR="004906B9" w:rsidRPr="008D2070" w:rsidRDefault="00E85016" w:rsidP="003772D7">
      <w:pPr>
        <w:pStyle w:val="a6"/>
        <w:numPr>
          <w:ilvl w:val="0"/>
          <w:numId w:val="25"/>
        </w:numPr>
        <w:spacing w:before="120" w:after="60" w:line="240" w:lineRule="exact"/>
        <w:ind w:left="572" w:hanging="357"/>
        <w:contextualSpacing w:val="0"/>
        <w:rPr>
          <w:rFonts w:cs="Calibri"/>
          <w:sz w:val="18"/>
          <w:szCs w:val="18"/>
          <w:lang w:val="el-GR"/>
        </w:rPr>
      </w:pPr>
      <w:r>
        <w:rPr>
          <w:rFonts w:cs="Calibri"/>
          <w:sz w:val="18"/>
          <w:szCs w:val="18"/>
          <w:lang w:val="el-GR"/>
        </w:rPr>
        <w:t>Κεντρική</w:t>
      </w:r>
      <w:r w:rsidR="004906B9" w:rsidRPr="008D2070">
        <w:rPr>
          <w:rFonts w:cs="Calibri"/>
          <w:sz w:val="18"/>
          <w:szCs w:val="18"/>
          <w:lang w:val="el-GR"/>
        </w:rPr>
        <w:t xml:space="preserve"> προτεραιότητα η ασφάλεια και ευημερία </w:t>
      </w:r>
      <w:r>
        <w:rPr>
          <w:rFonts w:cs="Calibri"/>
          <w:sz w:val="18"/>
          <w:szCs w:val="18"/>
          <w:lang w:val="el-GR"/>
        </w:rPr>
        <w:t xml:space="preserve">των </w:t>
      </w:r>
      <w:r w:rsidR="004906B9" w:rsidRPr="008D2070">
        <w:rPr>
          <w:rFonts w:cs="Calibri"/>
          <w:sz w:val="18"/>
          <w:szCs w:val="18"/>
          <w:lang w:val="el-GR"/>
        </w:rPr>
        <w:t>εργαζομένων</w:t>
      </w:r>
      <w:r w:rsidR="00AD4D9F" w:rsidRPr="008D2070">
        <w:rPr>
          <w:rFonts w:cs="Calibri"/>
          <w:sz w:val="18"/>
          <w:szCs w:val="18"/>
          <w:lang w:val="el-GR"/>
        </w:rPr>
        <w:t xml:space="preserve">, </w:t>
      </w:r>
      <w:r>
        <w:rPr>
          <w:rFonts w:cs="Calibri"/>
          <w:sz w:val="18"/>
          <w:szCs w:val="18"/>
          <w:lang w:val="el-GR"/>
        </w:rPr>
        <w:t xml:space="preserve">των </w:t>
      </w:r>
      <w:r w:rsidR="00AD4D9F" w:rsidRPr="008D2070">
        <w:rPr>
          <w:rFonts w:cs="Calibri"/>
          <w:sz w:val="18"/>
          <w:szCs w:val="18"/>
          <w:lang w:val="el-GR"/>
        </w:rPr>
        <w:t>πελατών</w:t>
      </w:r>
      <w:r w:rsidR="004906B9" w:rsidRPr="008D2070">
        <w:rPr>
          <w:rFonts w:cs="Calibri"/>
          <w:sz w:val="18"/>
          <w:szCs w:val="18"/>
          <w:lang w:val="el-GR"/>
        </w:rPr>
        <w:t xml:space="preserve"> και όλων των ενδιαφερόμενων μερών της Τράπεζας</w:t>
      </w:r>
    </w:p>
    <w:p w:rsidR="004906B9" w:rsidRPr="008D2070" w:rsidRDefault="004906B9" w:rsidP="001B319C">
      <w:pPr>
        <w:pStyle w:val="a6"/>
        <w:numPr>
          <w:ilvl w:val="0"/>
          <w:numId w:val="25"/>
        </w:numPr>
        <w:spacing w:after="60" w:line="240" w:lineRule="exact"/>
        <w:ind w:left="572" w:hanging="357"/>
        <w:contextualSpacing w:val="0"/>
        <w:rPr>
          <w:rFonts w:cs="Calibri"/>
          <w:sz w:val="18"/>
          <w:szCs w:val="18"/>
          <w:lang w:val="el-GR"/>
        </w:rPr>
      </w:pPr>
      <w:r w:rsidRPr="008D2070">
        <w:rPr>
          <w:rFonts w:cs="Calibri"/>
          <w:sz w:val="18"/>
          <w:szCs w:val="18"/>
          <w:lang w:val="el-GR"/>
        </w:rPr>
        <w:t>Αδιάλειπτη λειτουργία</w:t>
      </w:r>
      <w:r w:rsidR="00AD4D9F" w:rsidRPr="008D2070">
        <w:rPr>
          <w:rFonts w:cs="Calibri"/>
          <w:sz w:val="18"/>
          <w:szCs w:val="18"/>
          <w:lang w:val="el-GR"/>
        </w:rPr>
        <w:t xml:space="preserve"> μεέ</w:t>
      </w:r>
      <w:r w:rsidRPr="008D2070">
        <w:rPr>
          <w:rFonts w:cs="Calibri"/>
          <w:sz w:val="18"/>
          <w:szCs w:val="18"/>
          <w:lang w:val="el-GR"/>
        </w:rPr>
        <w:t xml:space="preserve">γκαιρες </w:t>
      </w:r>
      <w:r w:rsidR="00AD4D9F" w:rsidRPr="008D2070">
        <w:rPr>
          <w:rFonts w:cs="Calibri"/>
          <w:sz w:val="18"/>
          <w:szCs w:val="18"/>
          <w:lang w:val="el-GR"/>
        </w:rPr>
        <w:t>και</w:t>
      </w:r>
      <w:r w:rsidRPr="008D2070">
        <w:rPr>
          <w:rFonts w:cs="Calibri"/>
          <w:sz w:val="18"/>
          <w:szCs w:val="18"/>
          <w:lang w:val="el-GR"/>
        </w:rPr>
        <w:t xml:space="preserve"> προληπτικές δράσεις</w:t>
      </w:r>
      <w:r w:rsidR="00E85016">
        <w:rPr>
          <w:rFonts w:cs="Calibri"/>
          <w:sz w:val="18"/>
          <w:szCs w:val="18"/>
          <w:lang w:val="el-GR"/>
        </w:rPr>
        <w:t>,</w:t>
      </w:r>
      <w:r w:rsidR="00AD4D9F" w:rsidRPr="008D2070">
        <w:rPr>
          <w:rFonts w:cs="Calibri"/>
          <w:sz w:val="18"/>
          <w:szCs w:val="18"/>
          <w:lang w:val="el-GR"/>
        </w:rPr>
        <w:t>ευθυγραμμισμένες</w:t>
      </w:r>
      <w:r w:rsidRPr="008D2070">
        <w:rPr>
          <w:rFonts w:cs="Calibri"/>
          <w:sz w:val="18"/>
          <w:szCs w:val="18"/>
          <w:lang w:val="el-GR"/>
        </w:rPr>
        <w:t xml:space="preserve"> με το Σχέδιο Επιχειρηματικής Συνέχειας</w:t>
      </w:r>
    </w:p>
    <w:p w:rsidR="004906B9" w:rsidRPr="008D2070" w:rsidRDefault="00AD4D9F" w:rsidP="001B319C">
      <w:pPr>
        <w:pStyle w:val="a6"/>
        <w:numPr>
          <w:ilvl w:val="0"/>
          <w:numId w:val="25"/>
        </w:numPr>
        <w:spacing w:after="60" w:line="240" w:lineRule="exact"/>
        <w:ind w:left="572" w:hanging="357"/>
        <w:contextualSpacing w:val="0"/>
        <w:rPr>
          <w:rFonts w:cs="Calibri"/>
          <w:sz w:val="18"/>
          <w:szCs w:val="18"/>
          <w:lang w:val="el-GR"/>
        </w:rPr>
      </w:pPr>
      <w:r w:rsidRPr="008D2070">
        <w:rPr>
          <w:rFonts w:cs="Calibri"/>
          <w:sz w:val="18"/>
          <w:szCs w:val="18"/>
          <w:lang w:val="el-GR"/>
        </w:rPr>
        <w:t>Ένας</w:t>
      </w:r>
      <w:r w:rsidR="004906B9" w:rsidRPr="008D2070">
        <w:rPr>
          <w:rFonts w:cs="Calibri"/>
          <w:sz w:val="18"/>
          <w:szCs w:val="18"/>
          <w:lang w:val="el-GR"/>
        </w:rPr>
        <w:t xml:space="preserve"> στους </w:t>
      </w:r>
      <w:r w:rsidRPr="008D2070">
        <w:rPr>
          <w:rFonts w:cs="Calibri"/>
          <w:sz w:val="18"/>
          <w:szCs w:val="18"/>
          <w:lang w:val="el-GR"/>
        </w:rPr>
        <w:t>δύουπαλλήλους</w:t>
      </w:r>
      <w:r w:rsidR="004906B9" w:rsidRPr="008D2070">
        <w:rPr>
          <w:rFonts w:cs="Calibri"/>
          <w:sz w:val="18"/>
          <w:szCs w:val="18"/>
          <w:lang w:val="el-GR"/>
        </w:rPr>
        <w:t xml:space="preserve"> εργάζεται από το σπίτι</w:t>
      </w:r>
      <w:r w:rsidRPr="008D2070">
        <w:rPr>
          <w:rFonts w:cs="Calibri"/>
          <w:sz w:val="18"/>
          <w:szCs w:val="18"/>
          <w:lang w:val="el-GR"/>
        </w:rPr>
        <w:t>. Τρεις</w:t>
      </w:r>
      <w:r w:rsidR="004906B9" w:rsidRPr="008D2070">
        <w:rPr>
          <w:rFonts w:cs="Calibri"/>
          <w:sz w:val="18"/>
          <w:szCs w:val="18"/>
          <w:lang w:val="el-GR"/>
        </w:rPr>
        <w:t xml:space="preserve"> στους </w:t>
      </w:r>
      <w:r w:rsidRPr="008D2070">
        <w:rPr>
          <w:rFonts w:cs="Calibri"/>
          <w:sz w:val="18"/>
          <w:szCs w:val="18"/>
          <w:lang w:val="el-GR"/>
        </w:rPr>
        <w:t>τέσσερις</w:t>
      </w:r>
      <w:r w:rsidR="00E85016">
        <w:rPr>
          <w:rFonts w:cs="Calibri"/>
          <w:sz w:val="18"/>
          <w:szCs w:val="18"/>
          <w:lang w:val="el-GR"/>
        </w:rPr>
        <w:t xml:space="preserve">ο αντίστοιχος δείκτης </w:t>
      </w:r>
      <w:r w:rsidR="004906B9" w:rsidRPr="008D2070">
        <w:rPr>
          <w:rFonts w:cs="Calibri"/>
          <w:sz w:val="18"/>
          <w:szCs w:val="18"/>
          <w:lang w:val="el-GR"/>
        </w:rPr>
        <w:t>για τις κεντρικές υπηρεσίες</w:t>
      </w:r>
    </w:p>
    <w:p w:rsidR="004906B9" w:rsidRPr="008D2070" w:rsidRDefault="004906B9" w:rsidP="001B319C">
      <w:pPr>
        <w:pStyle w:val="a6"/>
        <w:numPr>
          <w:ilvl w:val="0"/>
          <w:numId w:val="25"/>
        </w:numPr>
        <w:spacing w:after="60" w:line="240" w:lineRule="exact"/>
        <w:ind w:left="572" w:hanging="357"/>
        <w:contextualSpacing w:val="0"/>
        <w:rPr>
          <w:rFonts w:cs="Calibri"/>
          <w:sz w:val="18"/>
          <w:szCs w:val="18"/>
          <w:lang w:val="el-GR"/>
        </w:rPr>
      </w:pPr>
      <w:r w:rsidRPr="008D2070">
        <w:rPr>
          <w:rFonts w:cs="Calibri"/>
          <w:sz w:val="18"/>
          <w:szCs w:val="18"/>
          <w:lang w:val="el-GR"/>
        </w:rPr>
        <w:t>Δέσμευση παροχής υπηρεσιών στους πελάτ</w:t>
      </w:r>
      <w:r w:rsidR="00AD4D9F" w:rsidRPr="008D2070">
        <w:rPr>
          <w:rFonts w:cs="Calibri"/>
          <w:sz w:val="18"/>
          <w:szCs w:val="18"/>
          <w:lang w:val="el-GR"/>
        </w:rPr>
        <w:t>ε</w:t>
      </w:r>
      <w:r w:rsidRPr="008D2070">
        <w:rPr>
          <w:rFonts w:cs="Calibri"/>
          <w:sz w:val="18"/>
          <w:szCs w:val="18"/>
          <w:lang w:val="el-GR"/>
        </w:rPr>
        <w:t xml:space="preserve">ς </w:t>
      </w:r>
      <w:r w:rsidR="00E85016">
        <w:rPr>
          <w:rFonts w:cs="Calibri"/>
          <w:sz w:val="18"/>
          <w:szCs w:val="18"/>
          <w:lang w:val="el-GR"/>
        </w:rPr>
        <w:t xml:space="preserve">μας </w:t>
      </w:r>
      <w:r w:rsidR="00AD4D9F" w:rsidRPr="008D2070">
        <w:rPr>
          <w:rFonts w:cs="Calibri"/>
          <w:sz w:val="18"/>
          <w:szCs w:val="18"/>
          <w:lang w:val="el-GR"/>
        </w:rPr>
        <w:t>πανελλαδικά</w:t>
      </w:r>
      <w:r w:rsidRPr="008D2070">
        <w:rPr>
          <w:rFonts w:cs="Calibri"/>
          <w:sz w:val="18"/>
          <w:szCs w:val="18"/>
          <w:lang w:val="el-GR"/>
        </w:rPr>
        <w:t xml:space="preserve">. </w:t>
      </w:r>
      <w:r w:rsidR="00972CA4" w:rsidRPr="008D2070">
        <w:rPr>
          <w:rFonts w:cs="Calibri"/>
          <w:sz w:val="18"/>
          <w:szCs w:val="18"/>
          <w:lang w:val="el-GR"/>
        </w:rPr>
        <w:t>Προώθηση</w:t>
      </w:r>
      <w:r w:rsidR="00E85016">
        <w:rPr>
          <w:rFonts w:cs="Calibri"/>
          <w:sz w:val="18"/>
          <w:szCs w:val="18"/>
          <w:lang w:val="el-GR"/>
        </w:rPr>
        <w:t xml:space="preserve">της </w:t>
      </w:r>
      <w:r w:rsidRPr="008D2070">
        <w:rPr>
          <w:rFonts w:cs="Calibri"/>
          <w:sz w:val="18"/>
          <w:szCs w:val="18"/>
          <w:lang w:val="el-GR"/>
        </w:rPr>
        <w:t xml:space="preserve">ψηφιακής τραπεζικής </w:t>
      </w:r>
    </w:p>
    <w:p w:rsidR="004906B9" w:rsidRPr="008D2070" w:rsidRDefault="004906B9" w:rsidP="001B319C">
      <w:pPr>
        <w:pStyle w:val="a6"/>
        <w:numPr>
          <w:ilvl w:val="0"/>
          <w:numId w:val="25"/>
        </w:numPr>
        <w:spacing w:after="60" w:line="240" w:lineRule="exact"/>
        <w:ind w:left="572" w:hanging="357"/>
        <w:contextualSpacing w:val="0"/>
        <w:rPr>
          <w:rFonts w:cs="Calibri"/>
          <w:sz w:val="18"/>
          <w:szCs w:val="18"/>
          <w:lang w:val="el-GR"/>
        </w:rPr>
      </w:pPr>
      <w:r w:rsidRPr="008D2070">
        <w:rPr>
          <w:rFonts w:cs="Calibri"/>
          <w:sz w:val="18"/>
          <w:szCs w:val="18"/>
          <w:lang w:val="el-GR"/>
        </w:rPr>
        <w:t xml:space="preserve">Εντατική προετοιμασία για χρηματοοικονομική υποστήριξη </w:t>
      </w:r>
      <w:r w:rsidR="00312AB1" w:rsidRPr="008D2070">
        <w:rPr>
          <w:rFonts w:cs="Calibri"/>
          <w:sz w:val="18"/>
          <w:szCs w:val="18"/>
          <w:lang w:val="el-GR"/>
        </w:rPr>
        <w:t>μέσωστοχευμένων</w:t>
      </w:r>
      <w:r w:rsidRPr="008D2070">
        <w:rPr>
          <w:rFonts w:cs="Calibri"/>
          <w:sz w:val="18"/>
          <w:szCs w:val="18"/>
          <w:lang w:val="el-GR"/>
        </w:rPr>
        <w:t xml:space="preserve"> λύσε</w:t>
      </w:r>
      <w:r w:rsidR="00312AB1" w:rsidRPr="008D2070">
        <w:rPr>
          <w:rFonts w:cs="Calibri"/>
          <w:sz w:val="18"/>
          <w:szCs w:val="18"/>
          <w:lang w:val="el-GR"/>
        </w:rPr>
        <w:t>ων</w:t>
      </w:r>
      <w:r w:rsidRPr="008D2070">
        <w:rPr>
          <w:rFonts w:cs="Calibri"/>
          <w:sz w:val="18"/>
          <w:szCs w:val="18"/>
          <w:lang w:val="el-GR"/>
        </w:rPr>
        <w:t xml:space="preserve"> προς τους πελάτες </w:t>
      </w:r>
      <w:r w:rsidR="00312AB1" w:rsidRPr="008D2070">
        <w:rPr>
          <w:rFonts w:cs="Calibri"/>
          <w:sz w:val="18"/>
          <w:szCs w:val="18"/>
          <w:lang w:val="el-GR"/>
        </w:rPr>
        <w:t xml:space="preserve">της Τράπεζας </w:t>
      </w:r>
      <w:r w:rsidRPr="008D2070">
        <w:rPr>
          <w:rFonts w:cs="Calibri"/>
          <w:sz w:val="18"/>
          <w:szCs w:val="18"/>
          <w:lang w:val="el-GR"/>
        </w:rPr>
        <w:t xml:space="preserve">για την άμβλυνση των επιπτώσεων της κρίσης </w:t>
      </w:r>
      <w:r w:rsidR="00E85016">
        <w:rPr>
          <w:rFonts w:cs="Calibri"/>
          <w:sz w:val="18"/>
          <w:szCs w:val="18"/>
          <w:lang w:val="el-GR"/>
        </w:rPr>
        <w:t>που προήλθε από το</w:t>
      </w:r>
      <w:r w:rsidRPr="008D2070">
        <w:rPr>
          <w:rFonts w:cs="Calibri"/>
          <w:sz w:val="18"/>
          <w:szCs w:val="18"/>
          <w:lang w:val="en-GB"/>
        </w:rPr>
        <w:t>COVID</w:t>
      </w:r>
      <w:r w:rsidRPr="008D2070">
        <w:rPr>
          <w:rFonts w:cs="Calibri"/>
          <w:sz w:val="18"/>
          <w:szCs w:val="18"/>
          <w:lang w:val="el-GR"/>
        </w:rPr>
        <w:t xml:space="preserve">-19 </w:t>
      </w:r>
    </w:p>
    <w:p w:rsidR="004906B9" w:rsidRPr="008D2070" w:rsidRDefault="004906B9" w:rsidP="001B319C">
      <w:pPr>
        <w:pStyle w:val="a6"/>
        <w:numPr>
          <w:ilvl w:val="0"/>
          <w:numId w:val="25"/>
        </w:numPr>
        <w:spacing w:after="60" w:line="240" w:lineRule="exact"/>
        <w:ind w:left="572" w:hanging="357"/>
        <w:contextualSpacing w:val="0"/>
        <w:rPr>
          <w:rFonts w:cs="Calibri"/>
          <w:sz w:val="18"/>
          <w:szCs w:val="18"/>
          <w:lang w:val="el-GR"/>
        </w:rPr>
      </w:pPr>
      <w:r w:rsidRPr="008D2070">
        <w:rPr>
          <w:rFonts w:cs="Calibri"/>
          <w:sz w:val="18"/>
          <w:szCs w:val="18"/>
          <w:lang w:val="el-GR"/>
        </w:rPr>
        <w:t xml:space="preserve">Η Τράπεζα ως πρωτοπόρος σε θέματα </w:t>
      </w:r>
      <w:r w:rsidR="00A45225" w:rsidRPr="008D2070">
        <w:rPr>
          <w:rFonts w:cs="Calibri"/>
          <w:sz w:val="18"/>
          <w:szCs w:val="18"/>
          <w:lang w:val="el-GR"/>
        </w:rPr>
        <w:t>ε</w:t>
      </w:r>
      <w:r w:rsidRPr="008D2070">
        <w:rPr>
          <w:rFonts w:cs="Calibri"/>
          <w:sz w:val="18"/>
          <w:szCs w:val="18"/>
          <w:lang w:val="el-GR"/>
        </w:rPr>
        <w:t xml:space="preserve">ταιρικής </w:t>
      </w:r>
      <w:r w:rsidR="00A45225" w:rsidRPr="008D2070">
        <w:rPr>
          <w:rFonts w:cs="Calibri"/>
          <w:sz w:val="18"/>
          <w:szCs w:val="18"/>
          <w:lang w:val="el-GR"/>
        </w:rPr>
        <w:t>υπεθυνότητας</w:t>
      </w:r>
      <w:r w:rsidRPr="008D2070">
        <w:rPr>
          <w:rFonts w:cs="Calibri"/>
          <w:sz w:val="18"/>
          <w:szCs w:val="18"/>
          <w:lang w:val="el-GR"/>
        </w:rPr>
        <w:t xml:space="preserve"> (</w:t>
      </w:r>
      <w:r w:rsidRPr="008D2070">
        <w:rPr>
          <w:rFonts w:cs="Calibri"/>
          <w:sz w:val="18"/>
          <w:szCs w:val="18"/>
          <w:lang w:val="en-GB"/>
        </w:rPr>
        <w:t>ESG</w:t>
      </w:r>
      <w:r w:rsidRPr="008D2070">
        <w:rPr>
          <w:rFonts w:cs="Calibri"/>
          <w:sz w:val="18"/>
          <w:szCs w:val="18"/>
          <w:lang w:val="el-GR"/>
        </w:rPr>
        <w:t xml:space="preserve">) </w:t>
      </w:r>
      <w:r w:rsidR="00A45225" w:rsidRPr="008D2070">
        <w:rPr>
          <w:rFonts w:cs="Calibri"/>
          <w:sz w:val="18"/>
          <w:szCs w:val="18"/>
          <w:lang w:val="el-GR"/>
        </w:rPr>
        <w:t>έχει δραστηριοποιηθεί</w:t>
      </w:r>
      <w:r w:rsidRPr="008D2070">
        <w:rPr>
          <w:rFonts w:cs="Calibri"/>
          <w:sz w:val="18"/>
          <w:szCs w:val="18"/>
          <w:lang w:val="el-GR"/>
        </w:rPr>
        <w:t xml:space="preserve"> ώστε να </w:t>
      </w:r>
      <w:r w:rsidR="00A45225" w:rsidRPr="008D2070">
        <w:rPr>
          <w:rFonts w:cs="Calibri"/>
          <w:sz w:val="18"/>
          <w:szCs w:val="18"/>
          <w:lang w:val="el-GR"/>
        </w:rPr>
        <w:t>στηρίξ</w:t>
      </w:r>
      <w:r w:rsidR="00E85016">
        <w:rPr>
          <w:rFonts w:cs="Calibri"/>
          <w:sz w:val="18"/>
          <w:szCs w:val="18"/>
          <w:lang w:val="el-GR"/>
        </w:rPr>
        <w:t>ει</w:t>
      </w:r>
      <w:r w:rsidRPr="008D2070">
        <w:rPr>
          <w:rFonts w:cs="Calibri"/>
          <w:sz w:val="18"/>
          <w:szCs w:val="18"/>
          <w:lang w:val="el-GR"/>
        </w:rPr>
        <w:t xml:space="preserve"> την κοινωνία και την οικονομία</w:t>
      </w:r>
    </w:p>
    <w:p w:rsidR="004906B9" w:rsidRPr="001B319C" w:rsidRDefault="004906B9" w:rsidP="001B319C">
      <w:pPr>
        <w:pStyle w:val="a6"/>
        <w:ind w:left="573"/>
        <w:contextualSpacing w:val="0"/>
        <w:rPr>
          <w:rFonts w:cs="Calibri"/>
          <w:sz w:val="14"/>
          <w:szCs w:val="14"/>
          <w:lang w:val="el-GR"/>
        </w:rPr>
      </w:pPr>
    </w:p>
    <w:p w:rsidR="004906B9" w:rsidRPr="008D2070" w:rsidRDefault="004906B9" w:rsidP="004906B9">
      <w:pPr>
        <w:spacing w:after="0" w:line="260" w:lineRule="exact"/>
        <w:rPr>
          <w:rFonts w:eastAsia="Times New Roman" w:cs="Calibri"/>
          <w:b/>
          <w:color w:val="6691AB"/>
          <w:sz w:val="20"/>
          <w:szCs w:val="20"/>
          <w:lang w:val="en-US"/>
        </w:rPr>
      </w:pPr>
      <w:r w:rsidRPr="008D2070">
        <w:rPr>
          <w:rFonts w:eastAsia="Times New Roman" w:cs="Calibri"/>
          <w:b/>
          <w:color w:val="6691AB"/>
          <w:sz w:val="20"/>
          <w:szCs w:val="20"/>
        </w:rPr>
        <w:t>Επιδόσεις</w:t>
      </w:r>
      <w:r w:rsidRPr="008D2070">
        <w:rPr>
          <w:rFonts w:eastAsia="Times New Roman" w:cs="Calibri"/>
          <w:b/>
          <w:color w:val="6691AB"/>
          <w:sz w:val="20"/>
          <w:szCs w:val="20"/>
          <w:lang w:val="en-US"/>
        </w:rPr>
        <w:t xml:space="preserve">: </w:t>
      </w:r>
      <w:r w:rsidR="00E7344C" w:rsidRPr="008D2070">
        <w:rPr>
          <w:rFonts w:eastAsia="Times New Roman" w:cs="Calibri"/>
          <w:b/>
          <w:color w:val="6691AB"/>
          <w:sz w:val="20"/>
          <w:szCs w:val="20"/>
        </w:rPr>
        <w:t>Ισχυρή</w:t>
      </w:r>
      <w:r w:rsidRPr="008D2070">
        <w:rPr>
          <w:rFonts w:eastAsia="Times New Roman" w:cs="Calibri"/>
          <w:b/>
          <w:color w:val="6691AB"/>
          <w:sz w:val="20"/>
          <w:szCs w:val="20"/>
        </w:rPr>
        <w:t xml:space="preserve"> πρόοδος το</w:t>
      </w:r>
      <w:r w:rsidRPr="008D2070">
        <w:rPr>
          <w:rFonts w:eastAsia="Times New Roman" w:cs="Calibri"/>
          <w:b/>
          <w:color w:val="6691AB"/>
          <w:sz w:val="20"/>
          <w:szCs w:val="20"/>
          <w:lang w:val="en-US"/>
        </w:rPr>
        <w:t xml:space="preserve"> 2019</w:t>
      </w:r>
    </w:p>
    <w:p w:rsidR="004906B9" w:rsidRPr="008D2070" w:rsidRDefault="004906B9" w:rsidP="001B319C">
      <w:pPr>
        <w:pStyle w:val="a6"/>
        <w:numPr>
          <w:ilvl w:val="0"/>
          <w:numId w:val="22"/>
        </w:numPr>
        <w:spacing w:before="120" w:after="60" w:line="240" w:lineRule="exact"/>
        <w:ind w:left="572" w:hanging="357"/>
        <w:contextualSpacing w:val="0"/>
        <w:rPr>
          <w:rFonts w:cs="Calibri"/>
          <w:sz w:val="18"/>
          <w:szCs w:val="18"/>
          <w:lang w:val="el-GR"/>
        </w:rPr>
      </w:pPr>
      <w:r w:rsidRPr="008D2070">
        <w:rPr>
          <w:rFonts w:cs="Calibri"/>
          <w:sz w:val="18"/>
          <w:szCs w:val="18"/>
          <w:lang w:val="el-GR"/>
        </w:rPr>
        <w:t xml:space="preserve">Καθαρά έσοδα </w:t>
      </w:r>
      <w:r w:rsidR="00E7344C" w:rsidRPr="008D2070">
        <w:rPr>
          <w:rFonts w:cs="Calibri"/>
          <w:sz w:val="18"/>
          <w:szCs w:val="18"/>
          <w:lang w:val="el-GR"/>
        </w:rPr>
        <w:t>από τόκους</w:t>
      </w:r>
      <w:r w:rsidRPr="008D2070">
        <w:rPr>
          <w:rFonts w:cs="Calibri"/>
          <w:sz w:val="18"/>
          <w:szCs w:val="18"/>
          <w:lang w:val="el-GR"/>
        </w:rPr>
        <w:t xml:space="preserve"> +2% σε ετήσια βάση</w:t>
      </w:r>
    </w:p>
    <w:p w:rsidR="004906B9" w:rsidRPr="008D2070" w:rsidRDefault="00E7344C" w:rsidP="001B319C">
      <w:pPr>
        <w:pStyle w:val="a6"/>
        <w:numPr>
          <w:ilvl w:val="0"/>
          <w:numId w:val="22"/>
        </w:numPr>
        <w:spacing w:after="60" w:line="240" w:lineRule="exact"/>
        <w:ind w:left="572" w:hanging="357"/>
        <w:contextualSpacing w:val="0"/>
        <w:rPr>
          <w:rFonts w:cs="Calibri"/>
          <w:sz w:val="18"/>
          <w:szCs w:val="18"/>
          <w:lang w:val="el-GR"/>
        </w:rPr>
      </w:pPr>
      <w:r w:rsidRPr="008D2070">
        <w:rPr>
          <w:rFonts w:cs="Calibri"/>
          <w:sz w:val="18"/>
          <w:szCs w:val="18"/>
          <w:lang w:val="el-GR"/>
        </w:rPr>
        <w:t>Κ</w:t>
      </w:r>
      <w:r w:rsidR="004906B9" w:rsidRPr="008D2070">
        <w:rPr>
          <w:rFonts w:cs="Calibri"/>
          <w:sz w:val="18"/>
          <w:szCs w:val="18"/>
          <w:lang w:val="el-GR"/>
        </w:rPr>
        <w:t xml:space="preserve">αθαρά έσοδα </w:t>
      </w:r>
      <w:r w:rsidRPr="008D2070">
        <w:rPr>
          <w:rFonts w:cs="Calibri"/>
          <w:sz w:val="18"/>
          <w:szCs w:val="18"/>
          <w:lang w:val="el-GR"/>
        </w:rPr>
        <w:t>από προμήθειες</w:t>
      </w:r>
      <w:r w:rsidR="004906B9" w:rsidRPr="008D2070">
        <w:rPr>
          <w:rFonts w:cs="Calibri"/>
          <w:sz w:val="18"/>
          <w:szCs w:val="18"/>
          <w:lang w:val="el-GR"/>
        </w:rPr>
        <w:t xml:space="preserve"> +9% σε ετήσια </w:t>
      </w:r>
      <w:r w:rsidRPr="008D2070">
        <w:rPr>
          <w:rFonts w:cs="Calibri"/>
          <w:sz w:val="18"/>
          <w:szCs w:val="18"/>
          <w:lang w:val="el-GR"/>
        </w:rPr>
        <w:t xml:space="preserve">επαναλαμβανόμενη </w:t>
      </w:r>
      <w:r w:rsidR="004906B9" w:rsidRPr="008D2070">
        <w:rPr>
          <w:rFonts w:cs="Calibri"/>
          <w:sz w:val="18"/>
          <w:szCs w:val="18"/>
          <w:lang w:val="el-GR"/>
        </w:rPr>
        <w:t>βάση</w:t>
      </w:r>
    </w:p>
    <w:p w:rsidR="004906B9" w:rsidRPr="008D2070" w:rsidRDefault="005925C9" w:rsidP="001B319C">
      <w:pPr>
        <w:pStyle w:val="a6"/>
        <w:numPr>
          <w:ilvl w:val="0"/>
          <w:numId w:val="22"/>
        </w:numPr>
        <w:spacing w:after="60" w:line="240" w:lineRule="exact"/>
        <w:ind w:left="572" w:hanging="357"/>
        <w:contextualSpacing w:val="0"/>
        <w:rPr>
          <w:rFonts w:cs="Calibri"/>
          <w:sz w:val="18"/>
          <w:szCs w:val="18"/>
          <w:lang w:val="el-GR"/>
        </w:rPr>
      </w:pPr>
      <w:r w:rsidRPr="008D2070">
        <w:rPr>
          <w:rFonts w:cs="Calibri"/>
          <w:sz w:val="18"/>
          <w:szCs w:val="18"/>
          <w:lang w:val="el-GR"/>
        </w:rPr>
        <w:t>Λ</w:t>
      </w:r>
      <w:r w:rsidR="004906B9" w:rsidRPr="008D2070">
        <w:rPr>
          <w:rFonts w:cs="Calibri"/>
          <w:sz w:val="18"/>
          <w:szCs w:val="18"/>
          <w:lang w:val="el-GR"/>
        </w:rPr>
        <w:t xml:space="preserve">ειτουργικά έξοδα μειωμένα 6% σε ετήσια </w:t>
      </w:r>
      <w:r w:rsidRPr="008D2070">
        <w:rPr>
          <w:rFonts w:cs="Calibri"/>
          <w:sz w:val="18"/>
          <w:szCs w:val="18"/>
          <w:lang w:val="el-GR"/>
        </w:rPr>
        <w:t xml:space="preserve">επαναλαμβανόμενη </w:t>
      </w:r>
      <w:r w:rsidR="004906B9" w:rsidRPr="008D2070">
        <w:rPr>
          <w:rFonts w:cs="Calibri"/>
          <w:sz w:val="18"/>
          <w:szCs w:val="18"/>
          <w:lang w:val="el-GR"/>
        </w:rPr>
        <w:t>βάση</w:t>
      </w:r>
    </w:p>
    <w:p w:rsidR="004906B9" w:rsidRPr="008D2070" w:rsidRDefault="005925C9" w:rsidP="001B319C">
      <w:pPr>
        <w:pStyle w:val="a6"/>
        <w:numPr>
          <w:ilvl w:val="0"/>
          <w:numId w:val="22"/>
        </w:numPr>
        <w:spacing w:after="60" w:line="240" w:lineRule="exact"/>
        <w:ind w:left="572" w:hanging="357"/>
        <w:contextualSpacing w:val="0"/>
        <w:rPr>
          <w:rFonts w:cs="Calibri"/>
          <w:sz w:val="18"/>
          <w:szCs w:val="18"/>
          <w:lang w:val="el-GR"/>
        </w:rPr>
      </w:pPr>
      <w:r w:rsidRPr="008D2070">
        <w:rPr>
          <w:rFonts w:cs="Calibri"/>
          <w:sz w:val="18"/>
          <w:szCs w:val="18"/>
          <w:lang w:val="el-GR"/>
        </w:rPr>
        <w:t>Έ</w:t>
      </w:r>
      <w:r w:rsidR="004906B9" w:rsidRPr="008D2070">
        <w:rPr>
          <w:rFonts w:cs="Calibri"/>
          <w:sz w:val="18"/>
          <w:szCs w:val="18"/>
          <w:lang w:val="el-GR"/>
        </w:rPr>
        <w:t xml:space="preserve">σοδα προ φόρων και προβλέψεων +6% σε ετήσια </w:t>
      </w:r>
      <w:r w:rsidRPr="008D2070">
        <w:rPr>
          <w:rFonts w:cs="Calibri"/>
          <w:sz w:val="18"/>
          <w:szCs w:val="18"/>
          <w:lang w:val="el-GR"/>
        </w:rPr>
        <w:t xml:space="preserve">επαναλαμβανόμενη </w:t>
      </w:r>
      <w:r w:rsidR="004906B9" w:rsidRPr="008D2070">
        <w:rPr>
          <w:rFonts w:cs="Calibri"/>
          <w:sz w:val="18"/>
          <w:szCs w:val="18"/>
          <w:lang w:val="el-GR"/>
        </w:rPr>
        <w:t>βάση</w:t>
      </w:r>
    </w:p>
    <w:p w:rsidR="004906B9" w:rsidRPr="008D2070" w:rsidRDefault="004906B9" w:rsidP="001B319C">
      <w:pPr>
        <w:pStyle w:val="a6"/>
        <w:numPr>
          <w:ilvl w:val="0"/>
          <w:numId w:val="22"/>
        </w:numPr>
        <w:spacing w:after="60" w:line="240" w:lineRule="exact"/>
        <w:ind w:left="572" w:hanging="357"/>
        <w:contextualSpacing w:val="0"/>
        <w:rPr>
          <w:rFonts w:cs="Calibri"/>
          <w:sz w:val="18"/>
          <w:szCs w:val="18"/>
          <w:lang w:val="el-GR"/>
        </w:rPr>
      </w:pPr>
      <w:r w:rsidRPr="008D2070">
        <w:rPr>
          <w:rFonts w:cs="Calibri"/>
          <w:sz w:val="18"/>
          <w:szCs w:val="18"/>
          <w:lang w:val="el-GR"/>
        </w:rPr>
        <w:t xml:space="preserve">Έξοδο προβλέψεων 1,9% επί των δανείων μετά από προβλέψεις </w:t>
      </w:r>
    </w:p>
    <w:p w:rsidR="004906B9" w:rsidRPr="008D2070" w:rsidRDefault="004906B9" w:rsidP="001B319C">
      <w:pPr>
        <w:pStyle w:val="a6"/>
        <w:numPr>
          <w:ilvl w:val="0"/>
          <w:numId w:val="22"/>
        </w:numPr>
        <w:spacing w:after="60" w:line="240" w:lineRule="exact"/>
        <w:ind w:left="572" w:hanging="357"/>
        <w:contextualSpacing w:val="0"/>
        <w:rPr>
          <w:rFonts w:cs="Calibri"/>
          <w:sz w:val="18"/>
          <w:szCs w:val="18"/>
          <w:lang w:val="el-GR"/>
        </w:rPr>
      </w:pPr>
      <w:r w:rsidRPr="008D2070">
        <w:rPr>
          <w:rFonts w:cs="Calibri"/>
          <w:sz w:val="18"/>
          <w:szCs w:val="18"/>
          <w:lang w:val="el-GR"/>
        </w:rPr>
        <w:t>Καθαρά αποτελέσματα που αναλογούν στους μετόχους €270 εκατ. έναντι €185 εκατ. το 2018</w:t>
      </w:r>
    </w:p>
    <w:p w:rsidR="004906B9" w:rsidRPr="008D2070" w:rsidRDefault="00B247D7" w:rsidP="001B319C">
      <w:pPr>
        <w:pStyle w:val="a6"/>
        <w:numPr>
          <w:ilvl w:val="0"/>
          <w:numId w:val="22"/>
        </w:numPr>
        <w:spacing w:after="60" w:line="240" w:lineRule="exact"/>
        <w:ind w:left="572" w:hanging="357"/>
        <w:contextualSpacing w:val="0"/>
        <w:rPr>
          <w:rFonts w:cs="Calibri"/>
          <w:sz w:val="18"/>
          <w:szCs w:val="18"/>
          <w:lang w:val="el-GR"/>
        </w:rPr>
      </w:pPr>
      <w:r w:rsidRPr="008D2070">
        <w:rPr>
          <w:rFonts w:cs="Calibri"/>
          <w:sz w:val="18"/>
          <w:szCs w:val="18"/>
          <w:lang w:val="el-GR"/>
        </w:rPr>
        <w:t>Ε</w:t>
      </w:r>
      <w:r w:rsidR="004906B9" w:rsidRPr="008D2070">
        <w:rPr>
          <w:rFonts w:cs="Calibri"/>
          <w:sz w:val="18"/>
          <w:szCs w:val="18"/>
          <w:lang w:val="el-GR"/>
        </w:rPr>
        <w:t xml:space="preserve">κταμιεύσεις </w:t>
      </w:r>
      <w:r w:rsidRPr="008D2070">
        <w:rPr>
          <w:rFonts w:cs="Calibri"/>
          <w:sz w:val="18"/>
          <w:szCs w:val="18"/>
          <w:lang w:val="el-GR"/>
        </w:rPr>
        <w:t xml:space="preserve">νέων </w:t>
      </w:r>
      <w:r w:rsidR="004906B9" w:rsidRPr="008D2070">
        <w:rPr>
          <w:rFonts w:cs="Calibri"/>
          <w:sz w:val="18"/>
          <w:szCs w:val="18"/>
          <w:lang w:val="el-GR"/>
        </w:rPr>
        <w:t>δανείων €4,1 δισ.</w:t>
      </w:r>
      <w:r w:rsidRPr="008D2070">
        <w:rPr>
          <w:rFonts w:cs="Calibri"/>
          <w:sz w:val="18"/>
          <w:szCs w:val="18"/>
          <w:lang w:val="el-GR"/>
        </w:rPr>
        <w:t xml:space="preserve"> στην Ελλάδα</w:t>
      </w:r>
    </w:p>
    <w:p w:rsidR="004906B9" w:rsidRPr="001B319C" w:rsidRDefault="004906B9" w:rsidP="001B319C">
      <w:pPr>
        <w:pStyle w:val="a6"/>
        <w:ind w:left="573"/>
        <w:contextualSpacing w:val="0"/>
        <w:rPr>
          <w:rFonts w:cs="Calibri"/>
          <w:sz w:val="14"/>
          <w:szCs w:val="14"/>
          <w:lang w:val="el-GR"/>
        </w:rPr>
      </w:pPr>
    </w:p>
    <w:p w:rsidR="004906B9" w:rsidRPr="008D2070" w:rsidRDefault="004906B9" w:rsidP="004906B9">
      <w:pPr>
        <w:pStyle w:val="Default"/>
        <w:spacing w:line="260" w:lineRule="exact"/>
        <w:rPr>
          <w:rFonts w:eastAsia="Times New Roman"/>
          <w:b/>
          <w:color w:val="6691AB"/>
          <w:sz w:val="20"/>
          <w:szCs w:val="20"/>
        </w:rPr>
      </w:pPr>
      <w:r w:rsidRPr="008D2070">
        <w:rPr>
          <w:rFonts w:eastAsia="Times New Roman"/>
          <w:b/>
          <w:color w:val="6691AB"/>
          <w:sz w:val="20"/>
          <w:szCs w:val="20"/>
        </w:rPr>
        <w:t xml:space="preserve">Εξυγίανση ισολογισμού: Εντατική προσπάθεια με την υποστήριξη του Σχεδίου «Ηρακλής» </w:t>
      </w:r>
      <w:r w:rsidR="00607346" w:rsidRPr="008D2070">
        <w:rPr>
          <w:rFonts w:eastAsia="Times New Roman"/>
          <w:b/>
          <w:color w:val="6691AB"/>
          <w:sz w:val="20"/>
          <w:szCs w:val="20"/>
        </w:rPr>
        <w:t xml:space="preserve">και </w:t>
      </w:r>
      <w:r w:rsidRPr="008D2070">
        <w:rPr>
          <w:rFonts w:eastAsia="Times New Roman"/>
          <w:b/>
          <w:color w:val="6691AB"/>
          <w:sz w:val="20"/>
          <w:szCs w:val="20"/>
        </w:rPr>
        <w:t>με οργανική βελτίωση</w:t>
      </w:r>
    </w:p>
    <w:p w:rsidR="004906B9" w:rsidRPr="008D2070" w:rsidRDefault="004906B9" w:rsidP="001B319C">
      <w:pPr>
        <w:pStyle w:val="a6"/>
        <w:numPr>
          <w:ilvl w:val="0"/>
          <w:numId w:val="25"/>
        </w:numPr>
        <w:spacing w:before="120" w:after="60" w:line="240" w:lineRule="exact"/>
        <w:ind w:left="572" w:hanging="357"/>
        <w:contextualSpacing w:val="0"/>
        <w:rPr>
          <w:rFonts w:cs="Calibri"/>
          <w:sz w:val="18"/>
          <w:szCs w:val="18"/>
          <w:lang w:val="el-GR"/>
        </w:rPr>
      </w:pPr>
      <w:r w:rsidRPr="008D2070">
        <w:rPr>
          <w:rFonts w:cs="Calibri"/>
          <w:color w:val="000000" w:themeColor="text1"/>
          <w:sz w:val="18"/>
          <w:szCs w:val="18"/>
          <w:lang w:val="el-GR"/>
        </w:rPr>
        <w:t>17</w:t>
      </w:r>
      <w:r w:rsidRPr="008D2070">
        <w:rPr>
          <w:rFonts w:cs="Calibri"/>
          <w:color w:val="000000" w:themeColor="text1"/>
          <w:sz w:val="18"/>
          <w:szCs w:val="18"/>
          <w:vertAlign w:val="superscript"/>
          <w:lang w:val="el-GR"/>
        </w:rPr>
        <w:t>ο</w:t>
      </w:r>
      <w:r w:rsidRPr="008D2070">
        <w:rPr>
          <w:rFonts w:cs="Calibri"/>
          <w:color w:val="000000" w:themeColor="text1"/>
          <w:sz w:val="18"/>
          <w:szCs w:val="18"/>
          <w:lang w:val="el-GR"/>
        </w:rPr>
        <w:t xml:space="preserve"> συνεχόμενο </w:t>
      </w:r>
      <w:r w:rsidR="00607346" w:rsidRPr="008D2070">
        <w:rPr>
          <w:rFonts w:cs="Calibri"/>
          <w:color w:val="000000" w:themeColor="text1"/>
          <w:sz w:val="18"/>
          <w:szCs w:val="18"/>
          <w:lang w:val="el-GR"/>
        </w:rPr>
        <w:t>τρί</w:t>
      </w:r>
      <w:r w:rsidRPr="008D2070">
        <w:rPr>
          <w:rFonts w:cs="Calibri"/>
          <w:color w:val="000000" w:themeColor="text1"/>
          <w:sz w:val="18"/>
          <w:szCs w:val="18"/>
          <w:lang w:val="el-GR"/>
        </w:rPr>
        <w:t xml:space="preserve">μηνο μείωσης </w:t>
      </w:r>
      <w:r w:rsidR="001B319C">
        <w:rPr>
          <w:rFonts w:cs="Calibri"/>
          <w:color w:val="000000" w:themeColor="text1"/>
          <w:sz w:val="18"/>
          <w:szCs w:val="18"/>
          <w:lang w:val="el-GR"/>
        </w:rPr>
        <w:t>των μη εξυπηρετούμενων ανοιγμάτων(</w:t>
      </w:r>
      <w:r w:rsidRPr="008D2070">
        <w:rPr>
          <w:rFonts w:cs="Calibri"/>
          <w:color w:val="000000" w:themeColor="text1"/>
          <w:sz w:val="18"/>
          <w:szCs w:val="18"/>
          <w:lang w:val="el-GR"/>
        </w:rPr>
        <w:t>ΜΕΑ</w:t>
      </w:r>
      <w:r w:rsidR="001B319C">
        <w:rPr>
          <w:rFonts w:cs="Calibri"/>
          <w:color w:val="000000" w:themeColor="text1"/>
          <w:sz w:val="18"/>
          <w:szCs w:val="18"/>
          <w:lang w:val="el-GR"/>
        </w:rPr>
        <w:t>)</w:t>
      </w:r>
      <w:r w:rsidRPr="008D2070">
        <w:rPr>
          <w:rFonts w:cs="Calibri"/>
          <w:color w:val="000000" w:themeColor="text1"/>
          <w:sz w:val="18"/>
          <w:szCs w:val="18"/>
          <w:lang w:val="el-GR"/>
        </w:rPr>
        <w:t xml:space="preserve"> το 4</w:t>
      </w:r>
      <w:r w:rsidRPr="008D2070">
        <w:rPr>
          <w:rFonts w:cs="Calibri"/>
          <w:color w:val="000000" w:themeColor="text1"/>
          <w:sz w:val="18"/>
          <w:szCs w:val="18"/>
          <w:vertAlign w:val="superscript"/>
          <w:lang w:val="el-GR"/>
        </w:rPr>
        <w:t>ο</w:t>
      </w:r>
      <w:r w:rsidR="00607346" w:rsidRPr="008D2070">
        <w:rPr>
          <w:rFonts w:cs="Calibri"/>
          <w:color w:val="000000" w:themeColor="text1"/>
          <w:sz w:val="18"/>
          <w:szCs w:val="18"/>
          <w:lang w:val="el-GR"/>
        </w:rPr>
        <w:t>3</w:t>
      </w:r>
      <w:r w:rsidRPr="008D2070">
        <w:rPr>
          <w:rFonts w:cs="Calibri"/>
          <w:color w:val="000000" w:themeColor="text1"/>
          <w:sz w:val="18"/>
          <w:szCs w:val="18"/>
          <w:lang w:val="el-GR"/>
        </w:rPr>
        <w:t>μηνο 2019</w:t>
      </w:r>
    </w:p>
    <w:p w:rsidR="004906B9" w:rsidRPr="008D2070" w:rsidRDefault="004906B9" w:rsidP="001B319C">
      <w:pPr>
        <w:pStyle w:val="a6"/>
        <w:numPr>
          <w:ilvl w:val="0"/>
          <w:numId w:val="25"/>
        </w:numPr>
        <w:spacing w:after="60" w:line="240" w:lineRule="exact"/>
        <w:ind w:left="572" w:hanging="357"/>
        <w:contextualSpacing w:val="0"/>
        <w:rPr>
          <w:rFonts w:cs="Calibri"/>
          <w:sz w:val="18"/>
          <w:szCs w:val="18"/>
          <w:lang w:val="el-GR"/>
        </w:rPr>
      </w:pPr>
      <w:r w:rsidRPr="008D2070">
        <w:rPr>
          <w:rFonts w:cs="Calibri"/>
          <w:color w:val="000000" w:themeColor="text1"/>
          <w:sz w:val="18"/>
          <w:szCs w:val="18"/>
          <w:lang w:val="el-GR"/>
        </w:rPr>
        <w:t xml:space="preserve">Μείωση ΜΕΑ κατά €3 δισ. </w:t>
      </w:r>
      <w:r w:rsidR="00607346" w:rsidRPr="008D2070">
        <w:rPr>
          <w:rFonts w:cs="Calibri"/>
          <w:color w:val="000000" w:themeColor="text1"/>
          <w:sz w:val="18"/>
          <w:szCs w:val="18"/>
          <w:lang w:val="el-GR"/>
        </w:rPr>
        <w:t xml:space="preserve">το </w:t>
      </w:r>
      <w:r w:rsidRPr="008D2070">
        <w:rPr>
          <w:rFonts w:cs="Calibri"/>
          <w:color w:val="000000" w:themeColor="text1"/>
          <w:sz w:val="18"/>
          <w:szCs w:val="18"/>
          <w:lang w:val="el-GR"/>
        </w:rPr>
        <w:t>2019 στα €24,5 δισ. Ιστορικά χαμηλό επίπεδο αθετήσεων και επενα-αθετήσεων το 4</w:t>
      </w:r>
      <w:r w:rsidRPr="008D2070">
        <w:rPr>
          <w:rFonts w:cs="Calibri"/>
          <w:color w:val="000000" w:themeColor="text1"/>
          <w:sz w:val="18"/>
          <w:szCs w:val="18"/>
          <w:vertAlign w:val="superscript"/>
          <w:lang w:val="el-GR"/>
        </w:rPr>
        <w:t>ο</w:t>
      </w:r>
      <w:r w:rsidRPr="008D2070">
        <w:rPr>
          <w:rFonts w:cs="Calibri"/>
          <w:color w:val="000000" w:themeColor="text1"/>
          <w:sz w:val="18"/>
          <w:szCs w:val="18"/>
          <w:lang w:val="el-GR"/>
        </w:rPr>
        <w:t xml:space="preserve"> 3μηνο</w:t>
      </w:r>
      <w:r w:rsidR="001B319C">
        <w:rPr>
          <w:rFonts w:cs="Calibri"/>
          <w:color w:val="000000" w:themeColor="text1"/>
          <w:sz w:val="18"/>
          <w:szCs w:val="18"/>
          <w:lang w:val="el-GR"/>
        </w:rPr>
        <w:t xml:space="preserve"> 2019</w:t>
      </w:r>
    </w:p>
    <w:p w:rsidR="004906B9" w:rsidRPr="008D2070" w:rsidRDefault="004906B9" w:rsidP="001B319C">
      <w:pPr>
        <w:pStyle w:val="a6"/>
        <w:numPr>
          <w:ilvl w:val="0"/>
          <w:numId w:val="25"/>
        </w:numPr>
        <w:spacing w:after="60" w:line="240" w:lineRule="exact"/>
        <w:ind w:left="572" w:hanging="357"/>
        <w:contextualSpacing w:val="0"/>
        <w:rPr>
          <w:rFonts w:cs="Calibri"/>
          <w:sz w:val="18"/>
          <w:szCs w:val="18"/>
          <w:lang w:val="el-GR"/>
        </w:rPr>
      </w:pPr>
      <w:r w:rsidRPr="008D2070">
        <w:rPr>
          <w:sz w:val="18"/>
          <w:szCs w:val="18"/>
        </w:rPr>
        <w:t>T</w:t>
      </w:r>
      <w:r w:rsidRPr="008D2070">
        <w:rPr>
          <w:sz w:val="18"/>
          <w:szCs w:val="18"/>
          <w:lang w:val="el-GR"/>
        </w:rPr>
        <w:t xml:space="preserve">ο Σχέδιο </w:t>
      </w:r>
      <w:r w:rsidR="00607346" w:rsidRPr="008D2070">
        <w:rPr>
          <w:sz w:val="18"/>
          <w:szCs w:val="18"/>
          <w:lang w:val="el-GR"/>
        </w:rPr>
        <w:t>«Ηρακλής»</w:t>
      </w:r>
      <w:r w:rsidRPr="008D2070">
        <w:rPr>
          <w:sz w:val="18"/>
          <w:szCs w:val="18"/>
          <w:lang w:val="el-GR"/>
        </w:rPr>
        <w:t xml:space="preserve"> αναμένεται να διευκολύνει την προσπάθεια απομόχλευσης</w:t>
      </w:r>
      <w:r w:rsidR="001B319C">
        <w:rPr>
          <w:sz w:val="18"/>
          <w:szCs w:val="18"/>
          <w:lang w:val="el-GR"/>
        </w:rPr>
        <w:t xml:space="preserve"> των ΜΕΑ</w:t>
      </w:r>
    </w:p>
    <w:p w:rsidR="004906B9" w:rsidRPr="008D2070" w:rsidRDefault="00607346" w:rsidP="001B319C">
      <w:pPr>
        <w:pStyle w:val="a6"/>
        <w:numPr>
          <w:ilvl w:val="0"/>
          <w:numId w:val="25"/>
        </w:numPr>
        <w:spacing w:after="60" w:line="240" w:lineRule="exact"/>
        <w:ind w:left="572" w:hanging="357"/>
        <w:contextualSpacing w:val="0"/>
        <w:rPr>
          <w:rFonts w:cs="Calibri"/>
          <w:sz w:val="18"/>
          <w:szCs w:val="18"/>
          <w:lang w:val="el-GR"/>
        </w:rPr>
      </w:pPr>
      <w:r w:rsidRPr="008D2070">
        <w:rPr>
          <w:sz w:val="18"/>
          <w:szCs w:val="18"/>
          <w:lang w:val="el-GR"/>
        </w:rPr>
        <w:t>Σε εξέλ</w:t>
      </w:r>
      <w:r w:rsidR="001B319C">
        <w:rPr>
          <w:sz w:val="18"/>
          <w:szCs w:val="18"/>
          <w:lang w:val="el-GR"/>
        </w:rPr>
        <w:t>ι</w:t>
      </w:r>
      <w:r w:rsidRPr="008D2070">
        <w:rPr>
          <w:sz w:val="18"/>
          <w:szCs w:val="18"/>
          <w:lang w:val="el-GR"/>
        </w:rPr>
        <w:t>ξη οι π</w:t>
      </w:r>
      <w:r w:rsidR="004906B9" w:rsidRPr="008D2070">
        <w:rPr>
          <w:sz w:val="18"/>
          <w:szCs w:val="18"/>
          <w:lang w:val="el-GR"/>
        </w:rPr>
        <w:t>ροετοιμασίες για τιτλοποιήσεις ΜΕΑ ύψους €7 δισ. (</w:t>
      </w:r>
      <w:r w:rsidRPr="001B319C">
        <w:rPr>
          <w:rFonts w:ascii="Calibri" w:hAnsi="Calibri" w:cs="Calibri"/>
          <w:sz w:val="18"/>
          <w:szCs w:val="18"/>
          <w:lang w:val="el-GR"/>
        </w:rPr>
        <w:t>~</w:t>
      </w:r>
      <w:r w:rsidR="004906B9" w:rsidRPr="008D2070">
        <w:rPr>
          <w:rFonts w:cs="Calibri"/>
          <w:sz w:val="18"/>
          <w:szCs w:val="18"/>
          <w:lang w:val="el-GR"/>
        </w:rPr>
        <w:t>€5 δισ. “</w:t>
      </w:r>
      <w:r w:rsidR="004906B9" w:rsidRPr="008D2070">
        <w:rPr>
          <w:rFonts w:cs="Calibri"/>
          <w:sz w:val="18"/>
          <w:szCs w:val="18"/>
        </w:rPr>
        <w:t>Vega</w:t>
      </w:r>
      <w:r w:rsidR="004906B9" w:rsidRPr="008D2070">
        <w:rPr>
          <w:rFonts w:cs="Calibri"/>
          <w:sz w:val="18"/>
          <w:szCs w:val="18"/>
          <w:lang w:val="el-GR"/>
        </w:rPr>
        <w:t xml:space="preserve">”, </w:t>
      </w:r>
      <w:r w:rsidRPr="001B319C">
        <w:rPr>
          <w:rFonts w:ascii="Calibri" w:hAnsi="Calibri" w:cs="Calibri"/>
          <w:sz w:val="18"/>
          <w:szCs w:val="18"/>
          <w:lang w:val="el-GR"/>
        </w:rPr>
        <w:t>~</w:t>
      </w:r>
      <w:r w:rsidR="004906B9" w:rsidRPr="008D2070">
        <w:rPr>
          <w:rFonts w:cs="Calibri"/>
          <w:sz w:val="18"/>
          <w:szCs w:val="18"/>
          <w:lang w:val="el-GR"/>
        </w:rPr>
        <w:t>€2 δισ. “</w:t>
      </w:r>
      <w:r w:rsidR="004906B9" w:rsidRPr="008D2070">
        <w:rPr>
          <w:rFonts w:cs="Calibri"/>
          <w:sz w:val="18"/>
          <w:szCs w:val="18"/>
        </w:rPr>
        <w:t>Phoenix</w:t>
      </w:r>
      <w:r w:rsidR="004906B9" w:rsidRPr="008D2070">
        <w:rPr>
          <w:rFonts w:cs="Calibri"/>
          <w:sz w:val="18"/>
          <w:szCs w:val="18"/>
          <w:lang w:val="el-GR"/>
        </w:rPr>
        <w:t>”)</w:t>
      </w:r>
    </w:p>
    <w:p w:rsidR="004906B9" w:rsidRPr="008D2070" w:rsidRDefault="004906B9" w:rsidP="001B319C">
      <w:pPr>
        <w:pStyle w:val="a6"/>
        <w:numPr>
          <w:ilvl w:val="0"/>
          <w:numId w:val="25"/>
        </w:numPr>
        <w:spacing w:after="60" w:line="240" w:lineRule="exact"/>
        <w:ind w:left="572" w:hanging="357"/>
        <w:contextualSpacing w:val="0"/>
        <w:rPr>
          <w:rFonts w:cs="Calibri"/>
          <w:sz w:val="18"/>
          <w:szCs w:val="18"/>
          <w:lang w:val="el-GR"/>
        </w:rPr>
      </w:pPr>
      <w:r w:rsidRPr="008D2070">
        <w:rPr>
          <w:rFonts w:ascii="Calibri" w:hAnsi="Calibri" w:cs="Calibri"/>
          <w:color w:val="000000"/>
          <w:sz w:val="18"/>
          <w:szCs w:val="18"/>
          <w:lang w:val="el-GR"/>
        </w:rPr>
        <w:t xml:space="preserve">Η στρατηγική συνεργασία με την </w:t>
      </w:r>
      <w:r w:rsidRPr="008D2070">
        <w:rPr>
          <w:rFonts w:ascii="Calibri" w:hAnsi="Calibri" w:cs="Calibri"/>
          <w:color w:val="000000"/>
          <w:sz w:val="18"/>
          <w:szCs w:val="18"/>
        </w:rPr>
        <w:t>Intrum</w:t>
      </w:r>
      <w:r w:rsidRPr="008D2070">
        <w:rPr>
          <w:rFonts w:ascii="Calibri" w:hAnsi="Calibri" w:cs="Calibri"/>
          <w:color w:val="000000"/>
          <w:sz w:val="18"/>
          <w:szCs w:val="18"/>
          <w:lang w:val="el-GR"/>
        </w:rPr>
        <w:t xml:space="preserve"> Ελλάς υποστηρίζει </w:t>
      </w:r>
      <w:r w:rsidR="00E8744A" w:rsidRPr="008D2070">
        <w:rPr>
          <w:rFonts w:ascii="Calibri" w:hAnsi="Calibri" w:cs="Calibri"/>
          <w:color w:val="000000"/>
          <w:sz w:val="18"/>
          <w:szCs w:val="18"/>
          <w:lang w:val="el-GR"/>
        </w:rPr>
        <w:t>το σχέδιο</w:t>
      </w:r>
      <w:r w:rsidR="001B319C">
        <w:rPr>
          <w:rFonts w:ascii="Calibri" w:hAnsi="Calibri" w:cs="Calibri"/>
          <w:color w:val="000000"/>
          <w:sz w:val="18"/>
          <w:szCs w:val="18"/>
          <w:lang w:val="el-GR"/>
        </w:rPr>
        <w:t>μείωσης των ΜΕΑ</w:t>
      </w:r>
      <w:r w:rsidR="00E8744A" w:rsidRPr="008D2070">
        <w:rPr>
          <w:rFonts w:ascii="Calibri" w:hAnsi="Calibri" w:cs="Calibri"/>
          <w:color w:val="000000"/>
          <w:sz w:val="18"/>
          <w:szCs w:val="18"/>
          <w:lang w:val="el-GR"/>
        </w:rPr>
        <w:t xml:space="preserve"> της Τράπεζας</w:t>
      </w:r>
    </w:p>
    <w:p w:rsidR="004906B9" w:rsidRPr="001B319C" w:rsidRDefault="004906B9" w:rsidP="001B319C">
      <w:pPr>
        <w:pStyle w:val="a6"/>
        <w:ind w:left="573"/>
        <w:contextualSpacing w:val="0"/>
        <w:rPr>
          <w:rFonts w:cs="Calibri"/>
          <w:sz w:val="14"/>
          <w:szCs w:val="14"/>
          <w:lang w:val="el-GR"/>
        </w:rPr>
      </w:pPr>
    </w:p>
    <w:p w:rsidR="004906B9" w:rsidRPr="008D2070" w:rsidRDefault="004906B9" w:rsidP="004906B9">
      <w:pPr>
        <w:spacing w:after="0" w:line="260" w:lineRule="exact"/>
        <w:rPr>
          <w:rFonts w:eastAsia="Times New Roman" w:cs="Calibri"/>
          <w:b/>
          <w:color w:val="6691AB"/>
          <w:sz w:val="20"/>
          <w:szCs w:val="20"/>
        </w:rPr>
      </w:pPr>
      <w:r w:rsidRPr="008D2070">
        <w:rPr>
          <w:rFonts w:eastAsia="Times New Roman" w:cs="Calibri"/>
          <w:b/>
          <w:color w:val="6691AB"/>
          <w:sz w:val="20"/>
          <w:szCs w:val="20"/>
        </w:rPr>
        <w:t>Ισχυρή κεφάλαιακή θέση και προφίλ ρευστότητας</w:t>
      </w:r>
    </w:p>
    <w:p w:rsidR="004906B9" w:rsidRPr="008D2070" w:rsidRDefault="004906B9" w:rsidP="001B319C">
      <w:pPr>
        <w:pStyle w:val="a6"/>
        <w:numPr>
          <w:ilvl w:val="0"/>
          <w:numId w:val="25"/>
        </w:numPr>
        <w:spacing w:before="120" w:after="60" w:line="240" w:lineRule="exact"/>
        <w:ind w:left="572" w:hanging="357"/>
        <w:contextualSpacing w:val="0"/>
        <w:rPr>
          <w:sz w:val="18"/>
          <w:szCs w:val="18"/>
          <w:lang w:val="el-GR"/>
        </w:rPr>
      </w:pPr>
      <w:r w:rsidRPr="008D2070">
        <w:rPr>
          <w:rFonts w:cs="Calibri"/>
          <w:sz w:val="18"/>
          <w:szCs w:val="18"/>
          <w:lang w:val="el-GR"/>
        </w:rPr>
        <w:t xml:space="preserve">Έκδοση ομολόγου </w:t>
      </w:r>
      <w:r w:rsidRPr="008D2070">
        <w:rPr>
          <w:rFonts w:cs="Calibri"/>
          <w:sz w:val="18"/>
          <w:szCs w:val="18"/>
          <w:lang w:val="en-GB"/>
        </w:rPr>
        <w:t>Tier</w:t>
      </w:r>
      <w:r w:rsidRPr="008D2070">
        <w:rPr>
          <w:rFonts w:cs="Calibri"/>
          <w:sz w:val="18"/>
          <w:szCs w:val="18"/>
          <w:lang w:val="el-GR"/>
        </w:rPr>
        <w:t xml:space="preserve"> 2 ύψους €500 εκατ. τον Φεβρουάριο 2020</w:t>
      </w:r>
    </w:p>
    <w:p w:rsidR="004906B9" w:rsidRPr="008D2070" w:rsidRDefault="004906B9" w:rsidP="001B319C">
      <w:pPr>
        <w:pStyle w:val="a6"/>
        <w:numPr>
          <w:ilvl w:val="0"/>
          <w:numId w:val="25"/>
        </w:numPr>
        <w:spacing w:after="60" w:line="240" w:lineRule="exact"/>
        <w:ind w:left="572" w:hanging="357"/>
        <w:contextualSpacing w:val="0"/>
        <w:rPr>
          <w:sz w:val="18"/>
          <w:szCs w:val="18"/>
          <w:lang w:val="el-GR"/>
        </w:rPr>
      </w:pPr>
      <w:r w:rsidRPr="008D2070">
        <w:rPr>
          <w:rFonts w:cs="Calibri"/>
          <w:sz w:val="18"/>
          <w:szCs w:val="18"/>
          <w:lang w:val="el-GR"/>
        </w:rPr>
        <w:t xml:space="preserve">Δείκτης </w:t>
      </w:r>
      <w:r w:rsidRPr="008D2070">
        <w:rPr>
          <w:rFonts w:cs="Calibri"/>
          <w:sz w:val="18"/>
          <w:szCs w:val="18"/>
          <w:lang w:val="en-GB"/>
        </w:rPr>
        <w:t>CET</w:t>
      </w:r>
      <w:r w:rsidRPr="008D2070">
        <w:rPr>
          <w:rFonts w:cs="Calibri"/>
          <w:sz w:val="18"/>
          <w:szCs w:val="18"/>
          <w:lang w:val="el-GR"/>
        </w:rPr>
        <w:t xml:space="preserve">-1 στο 14,8% και συνολικός δείκτης κεφαλαιακής επάρκειας στο 16,8% </w:t>
      </w:r>
      <w:r w:rsidRPr="008D2070">
        <w:rPr>
          <w:rFonts w:cs="Calibri"/>
          <w:sz w:val="18"/>
          <w:szCs w:val="18"/>
          <w:lang w:val="en-GB"/>
        </w:rPr>
        <w:t>proforma</w:t>
      </w:r>
      <w:r w:rsidRPr="008D2070">
        <w:rPr>
          <w:rFonts w:cs="Calibri"/>
          <w:sz w:val="18"/>
          <w:szCs w:val="18"/>
          <w:lang w:val="el-GR"/>
        </w:rPr>
        <w:t xml:space="preserve"> για το </w:t>
      </w:r>
      <w:r w:rsidRPr="008D2070">
        <w:rPr>
          <w:rFonts w:cs="Calibri"/>
          <w:sz w:val="18"/>
          <w:szCs w:val="18"/>
          <w:lang w:val="en-GB"/>
        </w:rPr>
        <w:t>Tier</w:t>
      </w:r>
      <w:r w:rsidRPr="008D2070">
        <w:rPr>
          <w:rFonts w:cs="Calibri"/>
          <w:sz w:val="18"/>
          <w:szCs w:val="18"/>
          <w:lang w:val="el-GR"/>
        </w:rPr>
        <w:t xml:space="preserve"> 2 το</w:t>
      </w:r>
      <w:r w:rsidR="001B319C">
        <w:rPr>
          <w:rFonts w:cs="Calibri"/>
          <w:sz w:val="18"/>
          <w:szCs w:val="18"/>
          <w:lang w:val="el-GR"/>
        </w:rPr>
        <w:t>υ</w:t>
      </w:r>
      <w:r w:rsidRPr="008D2070">
        <w:rPr>
          <w:rFonts w:cs="Calibri"/>
          <w:sz w:val="18"/>
          <w:szCs w:val="18"/>
          <w:lang w:val="el-GR"/>
        </w:rPr>
        <w:t xml:space="preserve"> Φεβρουαρίου 2020</w:t>
      </w:r>
    </w:p>
    <w:p w:rsidR="004906B9" w:rsidRPr="008D2070" w:rsidRDefault="004906B9" w:rsidP="001B319C">
      <w:pPr>
        <w:pStyle w:val="a6"/>
        <w:numPr>
          <w:ilvl w:val="0"/>
          <w:numId w:val="25"/>
        </w:numPr>
        <w:spacing w:after="60" w:line="240" w:lineRule="exact"/>
        <w:ind w:left="572" w:hanging="357"/>
        <w:contextualSpacing w:val="0"/>
        <w:rPr>
          <w:rFonts w:cs="Calibri"/>
          <w:sz w:val="18"/>
          <w:szCs w:val="18"/>
          <w:lang w:val="el-GR"/>
        </w:rPr>
      </w:pPr>
      <w:r w:rsidRPr="008D2070">
        <w:rPr>
          <w:rFonts w:cs="Calibri"/>
          <w:sz w:val="18"/>
          <w:szCs w:val="18"/>
          <w:lang w:val="el-GR"/>
        </w:rPr>
        <w:t xml:space="preserve">Κεφαλαιακό απόθεμα €2,3 δισ. </w:t>
      </w:r>
      <w:r w:rsidR="00330918" w:rsidRPr="008D2070">
        <w:rPr>
          <w:rFonts w:cs="Calibri"/>
          <w:sz w:val="18"/>
          <w:szCs w:val="18"/>
          <w:lang w:val="el-GR"/>
        </w:rPr>
        <w:t xml:space="preserve">πάνω από την </w:t>
      </w:r>
      <w:r w:rsidRPr="008D2070">
        <w:rPr>
          <w:rFonts w:cs="Calibri"/>
          <w:sz w:val="18"/>
          <w:szCs w:val="18"/>
          <w:lang w:val="el-GR"/>
        </w:rPr>
        <w:t>ελάχιστη Συνολική Κεφαλαιακή Απαίτηση 11,75%</w:t>
      </w:r>
      <w:r w:rsidR="001B319C">
        <w:rPr>
          <w:rFonts w:cs="Calibri"/>
          <w:sz w:val="18"/>
          <w:szCs w:val="18"/>
          <w:lang w:val="el-GR"/>
        </w:rPr>
        <w:t xml:space="preserve"> για το 2020</w:t>
      </w:r>
    </w:p>
    <w:p w:rsidR="004906B9" w:rsidRPr="008D2070" w:rsidRDefault="004906B9" w:rsidP="001B319C">
      <w:pPr>
        <w:pStyle w:val="a6"/>
        <w:numPr>
          <w:ilvl w:val="0"/>
          <w:numId w:val="25"/>
        </w:numPr>
        <w:spacing w:after="60" w:line="240" w:lineRule="exact"/>
        <w:ind w:left="572" w:hanging="357"/>
        <w:contextualSpacing w:val="0"/>
        <w:rPr>
          <w:rFonts w:cs="Calibri"/>
          <w:sz w:val="18"/>
          <w:szCs w:val="18"/>
          <w:lang w:val="el-GR"/>
        </w:rPr>
      </w:pPr>
      <w:r w:rsidRPr="008D2070">
        <w:rPr>
          <w:rFonts w:cs="Calibri"/>
          <w:sz w:val="18"/>
          <w:szCs w:val="18"/>
          <w:lang w:val="el-GR"/>
        </w:rPr>
        <w:t>Δείκτης δανείων προς καταθέσεις 79%. Δείκτης Κάλυψης Ρευστότητας 117% στο τέλος 2019</w:t>
      </w:r>
    </w:p>
    <w:p w:rsidR="004906B9" w:rsidRPr="008D2070" w:rsidRDefault="004906B9" w:rsidP="001B319C">
      <w:pPr>
        <w:pStyle w:val="a6"/>
        <w:numPr>
          <w:ilvl w:val="0"/>
          <w:numId w:val="25"/>
        </w:numPr>
        <w:spacing w:after="60" w:line="240" w:lineRule="exact"/>
        <w:ind w:left="572" w:hanging="357"/>
        <w:contextualSpacing w:val="0"/>
        <w:rPr>
          <w:rFonts w:cs="Calibri"/>
          <w:sz w:val="18"/>
          <w:szCs w:val="18"/>
          <w:lang w:val="el-GR"/>
        </w:rPr>
      </w:pPr>
      <w:r w:rsidRPr="008D2070">
        <w:rPr>
          <w:rFonts w:cs="Calibri"/>
          <w:sz w:val="18"/>
          <w:szCs w:val="18"/>
          <w:lang w:val="el-GR"/>
        </w:rPr>
        <w:t>Καταθέσεις πελατών +6% σε ετήσια βάση</w:t>
      </w:r>
    </w:p>
    <w:p w:rsidR="004906B9" w:rsidRDefault="004906B9" w:rsidP="001B319C">
      <w:pPr>
        <w:pStyle w:val="a6"/>
        <w:numPr>
          <w:ilvl w:val="0"/>
          <w:numId w:val="25"/>
        </w:numPr>
        <w:spacing w:after="60" w:line="240" w:lineRule="exact"/>
        <w:ind w:left="572" w:hanging="357"/>
        <w:contextualSpacing w:val="0"/>
        <w:rPr>
          <w:rFonts w:cs="Calibri"/>
          <w:sz w:val="18"/>
          <w:szCs w:val="18"/>
          <w:lang w:val="el-GR"/>
        </w:rPr>
      </w:pPr>
      <w:r w:rsidRPr="008D2070">
        <w:rPr>
          <w:rFonts w:cs="Calibri"/>
          <w:sz w:val="18"/>
          <w:szCs w:val="18"/>
          <w:lang w:val="el-GR"/>
        </w:rPr>
        <w:t xml:space="preserve">Ισχυρή θέση και υψηλά αποθέματα </w:t>
      </w:r>
      <w:r w:rsidR="00E13E39" w:rsidRPr="008D2070">
        <w:rPr>
          <w:rFonts w:cs="Calibri"/>
          <w:sz w:val="18"/>
          <w:szCs w:val="18"/>
          <w:lang w:val="el-GR"/>
        </w:rPr>
        <w:t xml:space="preserve">ρευστότητας </w:t>
      </w:r>
      <w:r w:rsidRPr="008D2070">
        <w:rPr>
          <w:rFonts w:cs="Calibri"/>
          <w:sz w:val="18"/>
          <w:szCs w:val="18"/>
          <w:lang w:val="el-GR"/>
        </w:rPr>
        <w:t xml:space="preserve">στην τρέχουσα </w:t>
      </w:r>
      <w:r w:rsidR="004A3532" w:rsidRPr="008D2070">
        <w:rPr>
          <w:rFonts w:cs="Calibri"/>
          <w:sz w:val="18"/>
          <w:szCs w:val="18"/>
          <w:lang w:val="el-GR"/>
        </w:rPr>
        <w:t xml:space="preserve">κρίσιμη </w:t>
      </w:r>
      <w:r w:rsidRPr="008D2070">
        <w:rPr>
          <w:rFonts w:cs="Calibri"/>
          <w:sz w:val="18"/>
          <w:szCs w:val="18"/>
          <w:lang w:val="el-GR"/>
        </w:rPr>
        <w:t>περίοδο</w:t>
      </w:r>
    </w:p>
    <w:p w:rsidR="001B319C" w:rsidRDefault="001B319C" w:rsidP="001B319C">
      <w:pPr>
        <w:spacing w:after="60" w:line="220" w:lineRule="exact"/>
        <w:rPr>
          <w:rFonts w:cs="Calibri"/>
          <w:sz w:val="18"/>
          <w:szCs w:val="18"/>
        </w:rPr>
      </w:pPr>
    </w:p>
    <w:p w:rsidR="00F207F5" w:rsidRPr="0021150C" w:rsidRDefault="004906B9" w:rsidP="0021150C">
      <w:pPr>
        <w:shd w:val="clear" w:color="auto" w:fill="FFFFFF" w:themeFill="background1"/>
        <w:tabs>
          <w:tab w:val="left" w:pos="9214"/>
          <w:tab w:val="left" w:pos="10490"/>
        </w:tabs>
        <w:spacing w:after="40" w:line="300" w:lineRule="exact"/>
        <w:ind w:left="-142" w:right="42"/>
        <w:rPr>
          <w:rFonts w:eastAsia="Times New Roman" w:cs="Calibri"/>
          <w:b/>
          <w:color w:val="6691AB"/>
          <w:sz w:val="27"/>
          <w:szCs w:val="27"/>
        </w:rPr>
      </w:pPr>
      <w:r w:rsidRPr="00E63230">
        <w:rPr>
          <w:rFonts w:eastAsia="Times New Roman" w:cs="Calibri"/>
          <w:sz w:val="28"/>
          <w:szCs w:val="28"/>
        </w:rPr>
        <w:br w:type="page"/>
      </w:r>
      <w:r w:rsidR="003772D7">
        <w:rPr>
          <w:rFonts w:eastAsia="Times New Roman" w:cs="Calibri"/>
          <w:b/>
          <w:color w:val="6691AB"/>
          <w:sz w:val="27"/>
          <w:szCs w:val="27"/>
        </w:rPr>
        <w:lastRenderedPageBreak/>
        <w:t>Δηλώσεις</w:t>
      </w:r>
      <w:r w:rsidR="00F207F5" w:rsidRPr="0021150C">
        <w:rPr>
          <w:rFonts w:eastAsia="Times New Roman" w:cs="Calibri"/>
          <w:b/>
          <w:color w:val="6691AB"/>
          <w:sz w:val="27"/>
          <w:szCs w:val="27"/>
        </w:rPr>
        <w:t xml:space="preserve"> Διοίκησης </w:t>
      </w:r>
    </w:p>
    <w:p w:rsidR="003772D7" w:rsidRDefault="003772D7" w:rsidP="00F207F5">
      <w:pPr>
        <w:spacing w:after="120" w:line="260" w:lineRule="exact"/>
        <w:jc w:val="both"/>
        <w:rPr>
          <w:rFonts w:ascii="Calibri" w:hAnsi="Calibri" w:cs="Calibri"/>
          <w:i/>
          <w:color w:val="000000"/>
          <w:sz w:val="18"/>
          <w:szCs w:val="18"/>
        </w:rPr>
      </w:pPr>
    </w:p>
    <w:p w:rsidR="00F207F5" w:rsidRPr="008934F7" w:rsidRDefault="00DD434C" w:rsidP="00F207F5">
      <w:pPr>
        <w:spacing w:after="120" w:line="260" w:lineRule="exact"/>
        <w:jc w:val="both"/>
        <w:rPr>
          <w:rFonts w:ascii="Calibri" w:hAnsi="Calibri" w:cs="Calibri"/>
          <w:i/>
          <w:color w:val="000000"/>
          <w:sz w:val="18"/>
          <w:szCs w:val="18"/>
        </w:rPr>
      </w:pPr>
      <w:r w:rsidRPr="00DD434C">
        <w:rPr>
          <w:rFonts w:eastAsia="Times New Roman" w:cs="Calibri"/>
          <w:b/>
          <w:noProof/>
          <w:color w:val="003C96" w:themeColor="text2"/>
          <w:sz w:val="28"/>
          <w:szCs w:val="28"/>
          <w:lang w:val="en-GB" w:eastAsia="en-GB"/>
        </w:rPr>
        <w:pict>
          <v:rect id="_x0000_s1028" style="position:absolute;left:0;text-align:left;margin-left:73.25pt;margin-top:22.3pt;width:520.75pt;height:411.95pt;z-index:-251537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KVkgIAACMFAAAOAAAAZHJzL2Uyb0RvYy54bWysVNuO0zAQfUfiHyy/d3PZNG2iTVd7K0Ja&#10;YMXCB7i201g4trHdpgvi3xk7bWnhBSFayfF4xmduZ3x1vesl2nLrhFYNzi5SjLiimgm1bvDnT8vJ&#10;HCPniWJEasUb/MIdvl68fnU1mJrnutOScYsARLl6MA3uvDd1kjja8Z64C224AmWrbU88iHadMEsG&#10;QO9lkqdpmQzaMmM15c7B6f2oxIuI37ac+g9t67hHssEQm4+rjesqrMniitRrS0wn6D4M8g9R9EQo&#10;cHqEuieeoI0Vf0D1glrtdOsvqO4T3baC8pgDZJOlv2Xz3BHDYy5QHGeOZXL/D5a+3z5ZJBj0LsdI&#10;kR569BGqRtRacnQ5CwUajKvB7tk82ZCiM4+afnFI6bsOzPiNM3ABAOD+4chaPXScMIg0CxDJGUYQ&#10;HKCh1fBOM/BINl7H8u1a2wcfUBi0i116OXaJ7zyicFiW2WWZzjCioJvml1k1nUcfpD5cN9b5N1z3&#10;KGwabCG+CE+2j86HcEh9MIkZaSnYUkgZBbte3UmLtgQo81DCf8wAEj81kyoYKx2ujYjjCUQJPoIu&#10;xBsp8L3K8iK9zavJspzPJsWymE6qWTqfpFl1W5VpURX3yx8hwKyoO8EYV49C8QMds+Lv2r0fjJFI&#10;kZBoaHA1zacx97Po3WmSafztS3hm1gsP0ylF3+D50YjUobMPikHapPZEyHGfnIcfqww1OHxjVSIP&#10;QutHVvndahfJlx94ttLsBYhhNbQN5hVeFth02n7DaIApbbD7uiGWYyTfKiBXlRVFGOsoFNNZDoI9&#10;1axONURRgGqwx2jc3vnxKdgYK9YdeMpiqZS+AUK2IlIlkHWMak9jmMSY0/7VCKN+KkerX2/b4icA&#10;AAD//wMAUEsDBBQABgAIAAAAIQDocBkx3wAAAAsBAAAPAAAAZHJzL2Rvd25yZXYueG1sTI9BS8Qw&#10;EIXvgv8hjODNTSttCbXpIi4ioh7cFbymTZpWm0lpst3675096fExH2++V21XN7LFzGHwKCHdJMAM&#10;tl4PaCV8HB5vBLAQFWo1ejQSfkyAbX15UalS+xO+m2UfLaMSDKWS0Mc4lZyHtjdOhY2fDNKt87NT&#10;keJsuZ7VicrdyG+TpOBODUgfejWZh9603/ujk/D1+bp7WXT3Fp67PG12B9s+NVbK66v1/g5YNGv8&#10;g+GsT+pQk1Pjj6gDGylnRU6ohCwrgJ2BVAha10gQhciB1xX/v6H+BQAA//8DAFBLAQItABQABgAI&#10;AAAAIQC2gziS/gAAAOEBAAATAAAAAAAAAAAAAAAAAAAAAABbQ29udGVudF9UeXBlc10ueG1sUEsB&#10;Ai0AFAAGAAgAAAAhADj9If/WAAAAlAEAAAsAAAAAAAAAAAAAAAAALwEAAF9yZWxzLy5yZWxzUEsB&#10;Ai0AFAAGAAgAAAAhAFDmQpWSAgAAIwUAAA4AAAAAAAAAAAAAAAAALgIAAGRycy9lMm9Eb2MueG1s&#10;UEsBAi0AFAAGAAgAAAAhAOhwGTHfAAAACwEAAA8AAAAAAAAAAAAAAAAA7AQAAGRycy9kb3ducmV2&#10;LnhtbFBLBQYAAAAABAAEAPMAAAD4BQAAAAA=&#10;" fillcolor="#e6e6e1" stroked="f">
            <o:lock v:ext="edit" aspectratio="t"/>
            <v:textbox>
              <w:txbxContent>
                <w:p w:rsidR="00F207F5" w:rsidRDefault="00F207F5" w:rsidP="00F207F5">
                  <w:pPr>
                    <w:spacing w:line="300" w:lineRule="exact"/>
                    <w:ind w:right="-2"/>
                    <w:jc w:val="both"/>
                  </w:pPr>
                </w:p>
                <w:p w:rsidR="003772D7" w:rsidRDefault="003772D7" w:rsidP="00F207F5">
                  <w:pPr>
                    <w:spacing w:line="300" w:lineRule="exact"/>
                    <w:ind w:right="-2"/>
                    <w:jc w:val="both"/>
                  </w:pPr>
                </w:p>
              </w:txbxContent>
            </v:textbox>
            <w10:wrap anchorx="page"/>
          </v:rect>
        </w:pict>
      </w:r>
    </w:p>
    <w:p w:rsidR="00F207F5" w:rsidRPr="008934F7" w:rsidRDefault="00F207F5" w:rsidP="00F207F5">
      <w:pPr>
        <w:spacing w:line="260" w:lineRule="exact"/>
        <w:jc w:val="both"/>
        <w:rPr>
          <w:rFonts w:ascii="Calibri" w:hAnsi="Calibri" w:cs="Calibri"/>
          <w:i/>
          <w:color w:val="000000"/>
          <w:sz w:val="20"/>
          <w:szCs w:val="20"/>
        </w:rPr>
      </w:pPr>
    </w:p>
    <w:p w:rsidR="00F207F5" w:rsidRPr="001D1CC6" w:rsidRDefault="00F207F5" w:rsidP="003772D7">
      <w:pPr>
        <w:spacing w:before="120"/>
        <w:ind w:left="-142" w:right="198"/>
        <w:jc w:val="both"/>
        <w:rPr>
          <w:rFonts w:ascii="Calibri" w:hAnsi="Calibri" w:cs="Calibri"/>
          <w:iCs/>
          <w:color w:val="000000"/>
          <w:sz w:val="18"/>
          <w:szCs w:val="18"/>
        </w:rPr>
      </w:pPr>
      <w:r w:rsidRPr="001D1CC6">
        <w:rPr>
          <w:iCs/>
          <w:color w:val="000000"/>
          <w:sz w:val="18"/>
          <w:szCs w:val="18"/>
          <w:lang/>
        </w:rPr>
        <w:t>"Ο κορον</w:t>
      </w:r>
      <w:r w:rsidR="00821C5F">
        <w:rPr>
          <w:iCs/>
          <w:color w:val="000000"/>
          <w:sz w:val="18"/>
          <w:szCs w:val="18"/>
          <w:lang/>
        </w:rPr>
        <w:t>ο</w:t>
      </w:r>
      <w:r w:rsidRPr="001D1CC6">
        <w:rPr>
          <w:iCs/>
          <w:color w:val="000000"/>
          <w:sz w:val="18"/>
          <w:szCs w:val="18"/>
          <w:lang/>
        </w:rPr>
        <w:t>ϊός</w:t>
      </w:r>
      <w:r w:rsidR="001D1CC6">
        <w:rPr>
          <w:iCs/>
          <w:color w:val="000000"/>
          <w:sz w:val="18"/>
          <w:szCs w:val="18"/>
          <w:lang/>
        </w:rPr>
        <w:t xml:space="preserve">έχει αναδειχθεί σε </w:t>
      </w:r>
      <w:r w:rsidRPr="001D1CC6">
        <w:rPr>
          <w:iCs/>
          <w:sz w:val="18"/>
          <w:szCs w:val="18"/>
          <w:lang/>
        </w:rPr>
        <w:t xml:space="preserve">μια </w:t>
      </w:r>
      <w:r w:rsidR="00CD1BF2">
        <w:rPr>
          <w:iCs/>
          <w:color w:val="000000"/>
          <w:sz w:val="18"/>
          <w:szCs w:val="18"/>
          <w:lang/>
        </w:rPr>
        <w:t>πρωτόγνωρη</w:t>
      </w:r>
      <w:r w:rsidRPr="001D1CC6">
        <w:rPr>
          <w:iCs/>
          <w:color w:val="000000"/>
          <w:sz w:val="18"/>
          <w:szCs w:val="18"/>
          <w:lang/>
        </w:rPr>
        <w:t xml:space="preserve"> υγειονομική κρίση για τις κοινωνίες σε όλο τον κόσμο, η οποία</w:t>
      </w:r>
      <w:r w:rsidR="001D1CC6">
        <w:rPr>
          <w:iCs/>
          <w:sz w:val="18"/>
          <w:szCs w:val="18"/>
          <w:lang/>
        </w:rPr>
        <w:t>εξελίσ</w:t>
      </w:r>
      <w:r w:rsidR="003772D7">
        <w:rPr>
          <w:iCs/>
          <w:sz w:val="18"/>
          <w:szCs w:val="18"/>
          <w:lang/>
        </w:rPr>
        <w:t>σ</w:t>
      </w:r>
      <w:r w:rsidR="001D1CC6">
        <w:rPr>
          <w:iCs/>
          <w:sz w:val="18"/>
          <w:szCs w:val="18"/>
          <w:lang/>
        </w:rPr>
        <w:t>εται</w:t>
      </w:r>
      <w:r w:rsidR="003772D7">
        <w:rPr>
          <w:iCs/>
          <w:sz w:val="18"/>
          <w:szCs w:val="18"/>
          <w:lang/>
        </w:rPr>
        <w:t xml:space="preserve">παράλληλα και </w:t>
      </w:r>
      <w:r w:rsidRPr="001D1CC6">
        <w:rPr>
          <w:iCs/>
          <w:sz w:val="18"/>
          <w:szCs w:val="18"/>
          <w:lang/>
        </w:rPr>
        <w:t xml:space="preserve">σε ισχυρό σοκ </w:t>
      </w:r>
      <w:r w:rsidRPr="001D1CC6">
        <w:rPr>
          <w:iCs/>
          <w:color w:val="000000"/>
          <w:sz w:val="18"/>
          <w:szCs w:val="18"/>
          <w:lang/>
        </w:rPr>
        <w:t>για τις οικονομίες.</w:t>
      </w:r>
    </w:p>
    <w:p w:rsidR="00F207F5" w:rsidRPr="001D1CC6" w:rsidRDefault="001D1CC6" w:rsidP="0021150C">
      <w:pPr>
        <w:ind w:left="-142" w:right="198"/>
        <w:jc w:val="both"/>
        <w:rPr>
          <w:rFonts w:ascii="Calibri" w:hAnsi="Calibri" w:cs="Calibri"/>
          <w:iCs/>
          <w:color w:val="000000"/>
          <w:sz w:val="18"/>
          <w:szCs w:val="18"/>
        </w:rPr>
      </w:pPr>
      <w:r>
        <w:rPr>
          <w:iCs/>
          <w:color w:val="000000"/>
          <w:sz w:val="18"/>
          <w:szCs w:val="18"/>
          <w:lang/>
        </w:rPr>
        <w:t>Είναι σημαντικό να σημειωθεί ότι τ</w:t>
      </w:r>
      <w:r w:rsidR="00F207F5" w:rsidRPr="001D1CC6">
        <w:rPr>
          <w:iCs/>
          <w:color w:val="000000"/>
          <w:sz w:val="18"/>
          <w:szCs w:val="18"/>
          <w:lang/>
        </w:rPr>
        <w:t>ο 2019 ήταν έτος ανάπτυξης για την ελληνική οικονομία</w:t>
      </w:r>
      <w:r>
        <w:rPr>
          <w:iCs/>
          <w:color w:val="000000"/>
          <w:sz w:val="18"/>
          <w:szCs w:val="18"/>
          <w:lang/>
        </w:rPr>
        <w:t>.</w:t>
      </w:r>
      <w:r w:rsidR="00F207F5" w:rsidRPr="001D1CC6">
        <w:rPr>
          <w:iCs/>
          <w:color w:val="000000"/>
          <w:sz w:val="18"/>
          <w:szCs w:val="18"/>
          <w:lang/>
        </w:rPr>
        <w:t xml:space="preserve"> Το κατά πόσο οι θετικές εξελίξεις του 2019 θα καταφέρουν να συντηρήσουν την οικονομική ανάκαμψη στην Ελλάδα</w:t>
      </w:r>
      <w:r>
        <w:rPr>
          <w:iCs/>
          <w:color w:val="000000"/>
          <w:sz w:val="18"/>
          <w:szCs w:val="18"/>
          <w:lang/>
        </w:rPr>
        <w:t>,</w:t>
      </w:r>
      <w:r w:rsidR="00F207F5" w:rsidRPr="001D1CC6">
        <w:rPr>
          <w:iCs/>
          <w:color w:val="000000"/>
          <w:sz w:val="18"/>
          <w:szCs w:val="18"/>
          <w:lang/>
        </w:rPr>
        <w:t xml:space="preserve"> μέσα σε ένα  περιβάλλον</w:t>
      </w:r>
      <w:r w:rsidR="00F21278">
        <w:rPr>
          <w:iCs/>
          <w:color w:val="000000"/>
          <w:sz w:val="18"/>
          <w:szCs w:val="18"/>
          <w:lang/>
        </w:rPr>
        <w:t xml:space="preserve"> εξαιρετικών προκλήσεων διεθνώς</w:t>
      </w:r>
      <w:r w:rsidR="00F207F5" w:rsidRPr="001D1CC6">
        <w:rPr>
          <w:iCs/>
          <w:color w:val="000000"/>
          <w:sz w:val="18"/>
          <w:szCs w:val="18"/>
          <w:lang/>
        </w:rPr>
        <w:t>,</w:t>
      </w:r>
      <w:r w:rsidR="00F207F5" w:rsidRPr="001D1CC6">
        <w:rPr>
          <w:iCs/>
          <w:sz w:val="18"/>
          <w:szCs w:val="18"/>
          <w:lang/>
        </w:rPr>
        <w:t xml:space="preserve"> θα εξαρτηθεί από την ικανότητά μας να </w:t>
      </w:r>
      <w:r w:rsidR="00F21278">
        <w:rPr>
          <w:iCs/>
          <w:color w:val="000000"/>
          <w:sz w:val="18"/>
          <w:szCs w:val="18"/>
          <w:lang/>
        </w:rPr>
        <w:t>διαχειριστούμε</w:t>
      </w:r>
      <w:r w:rsidR="00F207F5" w:rsidRPr="001D1CC6">
        <w:rPr>
          <w:iCs/>
          <w:color w:val="000000"/>
          <w:sz w:val="18"/>
          <w:szCs w:val="18"/>
          <w:lang/>
        </w:rPr>
        <w:t xml:space="preserve"> τις αρνητικές επιπτώσεις </w:t>
      </w:r>
      <w:r w:rsidR="00F21278">
        <w:rPr>
          <w:iCs/>
          <w:color w:val="000000"/>
          <w:sz w:val="18"/>
          <w:szCs w:val="18"/>
          <w:lang/>
        </w:rPr>
        <w:t xml:space="preserve">που αναδύονται </w:t>
      </w:r>
      <w:r w:rsidR="00F207F5" w:rsidRPr="001D1CC6">
        <w:rPr>
          <w:iCs/>
          <w:color w:val="000000"/>
          <w:sz w:val="18"/>
          <w:szCs w:val="18"/>
          <w:lang/>
        </w:rPr>
        <w:t>και τις νέες συνθήκες. Μέχρι σήμερα, η προσπάθεια αυτή έχει αποδειχθεί αποτελεσματική στην Ελλάδα.</w:t>
      </w:r>
    </w:p>
    <w:p w:rsidR="00F207F5" w:rsidRPr="001D1CC6" w:rsidRDefault="00F207F5" w:rsidP="0021150C">
      <w:pPr>
        <w:ind w:left="-142" w:right="198"/>
        <w:jc w:val="both"/>
        <w:rPr>
          <w:rFonts w:ascii="Calibri" w:hAnsi="Calibri" w:cs="Calibri"/>
          <w:iCs/>
          <w:color w:val="000000"/>
          <w:sz w:val="18"/>
          <w:szCs w:val="18"/>
        </w:rPr>
      </w:pPr>
      <w:r w:rsidRPr="001D1CC6">
        <w:rPr>
          <w:iCs/>
          <w:color w:val="000000"/>
          <w:sz w:val="18"/>
          <w:szCs w:val="18"/>
          <w:lang/>
        </w:rPr>
        <w:t>Οι επιχειρήσεις</w:t>
      </w:r>
      <w:r w:rsidR="00F21278">
        <w:rPr>
          <w:iCs/>
          <w:color w:val="000000"/>
          <w:sz w:val="18"/>
          <w:szCs w:val="18"/>
          <w:lang/>
        </w:rPr>
        <w:t xml:space="preserve"> καιοι</w:t>
      </w:r>
      <w:r w:rsidRPr="001D1CC6">
        <w:rPr>
          <w:iCs/>
          <w:color w:val="000000"/>
          <w:sz w:val="18"/>
          <w:szCs w:val="18"/>
          <w:lang/>
        </w:rPr>
        <w:t xml:space="preserve"> τρ</w:t>
      </w:r>
      <w:r w:rsidR="00F21278">
        <w:rPr>
          <w:iCs/>
          <w:color w:val="000000"/>
          <w:sz w:val="18"/>
          <w:szCs w:val="18"/>
          <w:lang/>
        </w:rPr>
        <w:t>ά</w:t>
      </w:r>
      <w:r w:rsidRPr="001D1CC6">
        <w:rPr>
          <w:iCs/>
          <w:color w:val="000000"/>
          <w:sz w:val="18"/>
          <w:szCs w:val="18"/>
          <w:lang/>
        </w:rPr>
        <w:t>πεζ</w:t>
      </w:r>
      <w:r w:rsidR="00F21278">
        <w:rPr>
          <w:iCs/>
          <w:color w:val="000000"/>
          <w:sz w:val="18"/>
          <w:szCs w:val="18"/>
          <w:lang/>
        </w:rPr>
        <w:t>ες</w:t>
      </w:r>
      <w:r w:rsidRPr="001D1CC6">
        <w:rPr>
          <w:iCs/>
          <w:color w:val="000000"/>
          <w:sz w:val="18"/>
          <w:szCs w:val="18"/>
          <w:lang/>
        </w:rPr>
        <w:t xml:space="preserve"> αντιμετωπίζουν λειτουργικές </w:t>
      </w:r>
      <w:r w:rsidR="00F21278">
        <w:rPr>
          <w:iCs/>
          <w:color w:val="000000"/>
          <w:sz w:val="18"/>
          <w:szCs w:val="18"/>
          <w:lang/>
        </w:rPr>
        <w:t>δυσκολίες</w:t>
      </w:r>
      <w:r w:rsidRPr="001D1CC6">
        <w:rPr>
          <w:iCs/>
          <w:color w:val="000000"/>
          <w:sz w:val="18"/>
          <w:szCs w:val="18"/>
          <w:lang/>
        </w:rPr>
        <w:t xml:space="preserve">, </w:t>
      </w:r>
      <w:r w:rsidR="00F21278">
        <w:rPr>
          <w:iCs/>
          <w:color w:val="000000"/>
          <w:sz w:val="18"/>
          <w:szCs w:val="18"/>
          <w:lang/>
        </w:rPr>
        <w:t>επιπλέον</w:t>
      </w:r>
      <w:r w:rsidRPr="001D1CC6">
        <w:rPr>
          <w:iCs/>
          <w:color w:val="000000"/>
          <w:sz w:val="18"/>
          <w:szCs w:val="18"/>
          <w:lang/>
        </w:rPr>
        <w:t xml:space="preserve"> της ευθύνης για τη διασφάλιση της υγείας και της ευημερίας των εργαζομένων και </w:t>
      </w:r>
      <w:r w:rsidRPr="001D1CC6">
        <w:rPr>
          <w:iCs/>
          <w:sz w:val="18"/>
          <w:szCs w:val="18"/>
          <w:lang/>
        </w:rPr>
        <w:t xml:space="preserve">των </w:t>
      </w:r>
      <w:r w:rsidRPr="001D1CC6">
        <w:rPr>
          <w:iCs/>
          <w:color w:val="000000"/>
          <w:sz w:val="18"/>
          <w:szCs w:val="18"/>
          <w:lang/>
        </w:rPr>
        <w:t>πελατών τους. Στην Τράπεζα Πειραιώς, ανταποκρινόμαστε σεαυτή την κρίση</w:t>
      </w:r>
      <w:r w:rsidRPr="001D1CC6">
        <w:rPr>
          <w:iCs/>
          <w:sz w:val="18"/>
          <w:szCs w:val="18"/>
          <w:lang/>
        </w:rPr>
        <w:t xml:space="preserve"> με έντονο</w:t>
      </w:r>
      <w:r w:rsidRPr="001D1CC6">
        <w:rPr>
          <w:iCs/>
          <w:color w:val="000000"/>
          <w:sz w:val="18"/>
          <w:szCs w:val="18"/>
          <w:lang/>
        </w:rPr>
        <w:t xml:space="preserve"> αίσθημα ευθύνης και </w:t>
      </w:r>
      <w:r w:rsidR="00066E21">
        <w:rPr>
          <w:iCs/>
          <w:color w:val="000000"/>
          <w:sz w:val="18"/>
          <w:szCs w:val="18"/>
          <w:lang/>
        </w:rPr>
        <w:t xml:space="preserve">με </w:t>
      </w:r>
      <w:r w:rsidRPr="001D1CC6">
        <w:rPr>
          <w:iCs/>
          <w:color w:val="000000"/>
          <w:sz w:val="18"/>
          <w:szCs w:val="18"/>
          <w:lang/>
        </w:rPr>
        <w:t xml:space="preserve">αποφασιστικότητα, </w:t>
      </w:r>
      <w:r w:rsidR="00066E21">
        <w:rPr>
          <w:iCs/>
          <w:color w:val="000000"/>
          <w:sz w:val="18"/>
          <w:szCs w:val="18"/>
          <w:lang/>
        </w:rPr>
        <w:t xml:space="preserve">καλλιεργώντας </w:t>
      </w:r>
      <w:r w:rsidRPr="001D1CC6">
        <w:rPr>
          <w:iCs/>
          <w:color w:val="000000"/>
          <w:sz w:val="18"/>
          <w:szCs w:val="18"/>
          <w:lang/>
        </w:rPr>
        <w:t>πνεύμα συνεργασίας και αναλαμβάνοντας δράσεις για την υποστήριξη</w:t>
      </w:r>
      <w:r w:rsidRPr="001D1CC6">
        <w:rPr>
          <w:iCs/>
          <w:sz w:val="18"/>
          <w:szCs w:val="18"/>
          <w:lang/>
        </w:rPr>
        <w:t xml:space="preserve"> όλων των</w:t>
      </w:r>
      <w:r w:rsidRPr="001D1CC6">
        <w:rPr>
          <w:iCs/>
          <w:color w:val="000000"/>
          <w:sz w:val="18"/>
          <w:szCs w:val="18"/>
          <w:lang/>
        </w:rPr>
        <w:t xml:space="preserve"> ενδιαφερόμενων μερών.</w:t>
      </w:r>
    </w:p>
    <w:p w:rsidR="00F207F5" w:rsidRPr="001D1CC6" w:rsidRDefault="00F207F5" w:rsidP="0021150C">
      <w:pPr>
        <w:ind w:left="-142" w:right="198"/>
        <w:jc w:val="both"/>
        <w:rPr>
          <w:rFonts w:ascii="Calibri" w:hAnsi="Calibri" w:cs="Calibri"/>
          <w:iCs/>
          <w:color w:val="000000"/>
          <w:sz w:val="18"/>
          <w:szCs w:val="18"/>
        </w:rPr>
      </w:pPr>
      <w:r w:rsidRPr="001D1CC6">
        <w:rPr>
          <w:iCs/>
          <w:color w:val="000000"/>
          <w:sz w:val="18"/>
          <w:szCs w:val="18"/>
          <w:lang/>
        </w:rPr>
        <w:t xml:space="preserve">Η ισχυρή κεφαλαιακή βάση της Τράπεζας, τα </w:t>
      </w:r>
      <w:r w:rsidR="00066E21">
        <w:rPr>
          <w:iCs/>
          <w:color w:val="000000"/>
          <w:sz w:val="18"/>
          <w:szCs w:val="18"/>
          <w:lang/>
        </w:rPr>
        <w:t xml:space="preserve">σημαντικά </w:t>
      </w:r>
      <w:r w:rsidRPr="001D1CC6">
        <w:rPr>
          <w:iCs/>
          <w:color w:val="000000"/>
          <w:sz w:val="18"/>
          <w:szCs w:val="18"/>
          <w:lang/>
        </w:rPr>
        <w:t>αποθέματα ρευστότητας</w:t>
      </w:r>
      <w:r w:rsidR="00066E21">
        <w:rPr>
          <w:iCs/>
          <w:color w:val="000000"/>
          <w:sz w:val="18"/>
          <w:szCs w:val="18"/>
          <w:lang/>
        </w:rPr>
        <w:t>,</w:t>
      </w:r>
      <w:r w:rsidRPr="001D1CC6">
        <w:rPr>
          <w:iCs/>
          <w:color w:val="000000"/>
          <w:sz w:val="18"/>
          <w:szCs w:val="18"/>
          <w:lang/>
        </w:rPr>
        <w:t xml:space="preserve"> σε συνδυασμό με την πλήρηεπιχειρησιακή ετοιμότητα</w:t>
      </w:r>
      <w:r w:rsidR="00066E21">
        <w:rPr>
          <w:iCs/>
          <w:color w:val="000000"/>
          <w:sz w:val="18"/>
          <w:szCs w:val="18"/>
          <w:lang/>
        </w:rPr>
        <w:t>,</w:t>
      </w:r>
      <w:r w:rsidRPr="001D1CC6">
        <w:rPr>
          <w:iCs/>
          <w:color w:val="000000"/>
          <w:sz w:val="18"/>
          <w:szCs w:val="18"/>
          <w:lang/>
        </w:rPr>
        <w:t>μας επιτρέπουν να ανταπεξέλθουμε στην τρέχουσα επείγουσακατάσταση</w:t>
      </w:r>
      <w:r w:rsidR="000A5D2B">
        <w:rPr>
          <w:iCs/>
          <w:color w:val="000000"/>
          <w:sz w:val="18"/>
          <w:szCs w:val="18"/>
          <w:lang/>
        </w:rPr>
        <w:t xml:space="preserve"> και να συνεχίσουμε να παρέχουμε αδιάλειπτα τις υπηρεσίες μας στους πελάτες</w:t>
      </w:r>
      <w:r w:rsidRPr="001D1CC6">
        <w:rPr>
          <w:iCs/>
          <w:color w:val="000000"/>
          <w:sz w:val="18"/>
          <w:szCs w:val="18"/>
          <w:lang/>
        </w:rPr>
        <w:t>.</w:t>
      </w:r>
    </w:p>
    <w:p w:rsidR="00F207F5" w:rsidRPr="001D1CC6" w:rsidRDefault="00F207F5" w:rsidP="00F5725E">
      <w:pPr>
        <w:ind w:left="-142" w:right="198"/>
        <w:jc w:val="both"/>
        <w:rPr>
          <w:rFonts w:ascii="Calibri" w:hAnsi="Calibri" w:cs="Calibri"/>
          <w:iCs/>
          <w:color w:val="000000"/>
          <w:sz w:val="18"/>
          <w:szCs w:val="18"/>
        </w:rPr>
      </w:pPr>
      <w:r w:rsidRPr="001D1CC6">
        <w:rPr>
          <w:iCs/>
          <w:color w:val="000000"/>
          <w:sz w:val="18"/>
          <w:szCs w:val="18"/>
          <w:lang/>
        </w:rPr>
        <w:t xml:space="preserve">Αναγνωρίζουμε ότι </w:t>
      </w:r>
      <w:r w:rsidR="00592344">
        <w:rPr>
          <w:iCs/>
          <w:color w:val="000000"/>
          <w:sz w:val="18"/>
          <w:szCs w:val="18"/>
          <w:lang/>
        </w:rPr>
        <w:t>η τρέχουσα</w:t>
      </w:r>
      <w:r w:rsidRPr="001D1CC6">
        <w:rPr>
          <w:iCs/>
          <w:color w:val="000000"/>
          <w:sz w:val="18"/>
          <w:szCs w:val="18"/>
          <w:lang/>
        </w:rPr>
        <w:t xml:space="preserve"> περίοδος</w:t>
      </w:r>
      <w:r w:rsidR="00592344">
        <w:rPr>
          <w:iCs/>
          <w:sz w:val="18"/>
          <w:szCs w:val="18"/>
          <w:lang/>
        </w:rPr>
        <w:t xml:space="preserve">είναι </w:t>
      </w:r>
      <w:r w:rsidR="00066E21">
        <w:rPr>
          <w:iCs/>
          <w:sz w:val="18"/>
          <w:szCs w:val="18"/>
          <w:lang/>
        </w:rPr>
        <w:t xml:space="preserve">εξαιρετικά </w:t>
      </w:r>
      <w:r w:rsidR="00592344">
        <w:rPr>
          <w:iCs/>
          <w:sz w:val="18"/>
          <w:szCs w:val="18"/>
          <w:lang/>
        </w:rPr>
        <w:t xml:space="preserve">δύσκολη </w:t>
      </w:r>
      <w:r w:rsidRPr="001D1CC6">
        <w:rPr>
          <w:iCs/>
          <w:sz w:val="18"/>
          <w:szCs w:val="18"/>
          <w:lang/>
        </w:rPr>
        <w:t>τόσο για τα νοικοκυριά</w:t>
      </w:r>
      <w:r w:rsidRPr="001D1CC6">
        <w:rPr>
          <w:iCs/>
          <w:color w:val="000000"/>
          <w:sz w:val="18"/>
          <w:szCs w:val="18"/>
          <w:lang/>
        </w:rPr>
        <w:t>όσο</w:t>
      </w:r>
      <w:r w:rsidRPr="001D1CC6">
        <w:rPr>
          <w:iCs/>
          <w:sz w:val="18"/>
          <w:szCs w:val="18"/>
          <w:lang/>
        </w:rPr>
        <w:t xml:space="preserve"> και για</w:t>
      </w:r>
      <w:r w:rsidRPr="001D1CC6">
        <w:rPr>
          <w:iCs/>
          <w:color w:val="000000"/>
          <w:sz w:val="18"/>
          <w:szCs w:val="18"/>
          <w:lang/>
        </w:rPr>
        <w:t xml:space="preserve"> τις επιχειρήσεις, αλλάκαι </w:t>
      </w:r>
      <w:r w:rsidRPr="001D1CC6">
        <w:rPr>
          <w:iCs/>
          <w:sz w:val="18"/>
          <w:szCs w:val="18"/>
          <w:lang/>
        </w:rPr>
        <w:t xml:space="preserve">για την </w:t>
      </w:r>
      <w:r w:rsidRPr="001D1CC6">
        <w:rPr>
          <w:iCs/>
          <w:color w:val="000000"/>
          <w:sz w:val="18"/>
          <w:szCs w:val="18"/>
          <w:lang/>
        </w:rPr>
        <w:t>οικονομία συνολικά.</w:t>
      </w:r>
      <w:r w:rsidR="006B10DC">
        <w:rPr>
          <w:iCs/>
          <w:color w:val="000000"/>
          <w:sz w:val="18"/>
          <w:szCs w:val="18"/>
          <w:lang/>
        </w:rPr>
        <w:t>Συνεπακόλουθα</w:t>
      </w:r>
      <w:r w:rsidRPr="001D1CC6">
        <w:rPr>
          <w:iCs/>
          <w:color w:val="000000"/>
          <w:sz w:val="18"/>
          <w:szCs w:val="18"/>
          <w:lang/>
        </w:rPr>
        <w:t>,</w:t>
      </w:r>
      <w:r w:rsidR="00F5725E" w:rsidRPr="001D1CC6">
        <w:rPr>
          <w:iCs/>
          <w:color w:val="000000"/>
          <w:sz w:val="18"/>
          <w:szCs w:val="18"/>
          <w:lang/>
        </w:rPr>
        <w:t xml:space="preserve">λάβαμε </w:t>
      </w:r>
      <w:r w:rsidR="00F5725E">
        <w:rPr>
          <w:iCs/>
          <w:color w:val="000000"/>
          <w:sz w:val="18"/>
          <w:szCs w:val="18"/>
          <w:lang/>
        </w:rPr>
        <w:t>εγκαίρως</w:t>
      </w:r>
      <w:r w:rsidR="00F5725E" w:rsidRPr="001D1CC6">
        <w:rPr>
          <w:iCs/>
          <w:color w:val="000000"/>
          <w:sz w:val="18"/>
          <w:szCs w:val="18"/>
          <w:lang/>
        </w:rPr>
        <w:t xml:space="preserve"> μέτρα για τη διευκόλυνση τόσο των ιδιωτών όσο και </w:t>
      </w:r>
      <w:r w:rsidR="00F5725E" w:rsidRPr="001D1CC6">
        <w:rPr>
          <w:iCs/>
          <w:sz w:val="18"/>
          <w:szCs w:val="18"/>
          <w:lang/>
        </w:rPr>
        <w:t xml:space="preserve">των </w:t>
      </w:r>
      <w:r w:rsidR="00F5725E" w:rsidRPr="001D1CC6">
        <w:rPr>
          <w:iCs/>
          <w:color w:val="000000"/>
          <w:sz w:val="18"/>
          <w:szCs w:val="18"/>
          <w:lang/>
        </w:rPr>
        <w:t xml:space="preserve">επιχειρήσεων, με έμφαση στις </w:t>
      </w:r>
      <w:r w:rsidR="00066E21">
        <w:rPr>
          <w:iCs/>
          <w:color w:val="000000"/>
          <w:sz w:val="18"/>
          <w:szCs w:val="18"/>
          <w:lang/>
        </w:rPr>
        <w:t>μικρές και μεσαίες επιχειρήσεις</w:t>
      </w:r>
      <w:r w:rsidR="00F5725E" w:rsidRPr="001D1CC6">
        <w:rPr>
          <w:iCs/>
          <w:color w:val="000000"/>
          <w:sz w:val="18"/>
          <w:szCs w:val="18"/>
          <w:lang/>
        </w:rPr>
        <w:t>,</w:t>
      </w:r>
      <w:r w:rsidR="00F5725E" w:rsidRPr="001D1CC6">
        <w:rPr>
          <w:iCs/>
          <w:sz w:val="18"/>
          <w:szCs w:val="18"/>
          <w:lang/>
        </w:rPr>
        <w:t xml:space="preserve"> σε συνεργασία με </w:t>
      </w:r>
      <w:r w:rsidR="00066E21">
        <w:rPr>
          <w:iCs/>
          <w:sz w:val="18"/>
          <w:szCs w:val="18"/>
          <w:lang/>
        </w:rPr>
        <w:t>τιςαρχές</w:t>
      </w:r>
      <w:r w:rsidR="00F5725E" w:rsidRPr="001D1CC6">
        <w:rPr>
          <w:iCs/>
          <w:sz w:val="18"/>
          <w:szCs w:val="18"/>
          <w:lang/>
        </w:rPr>
        <w:t xml:space="preserve">, </w:t>
      </w:r>
      <w:r w:rsidR="00066E21">
        <w:rPr>
          <w:iCs/>
          <w:sz w:val="18"/>
          <w:szCs w:val="18"/>
          <w:lang/>
        </w:rPr>
        <w:t xml:space="preserve">τους </w:t>
      </w:r>
      <w:r w:rsidR="00F5725E" w:rsidRPr="001D1CC6">
        <w:rPr>
          <w:iCs/>
          <w:color w:val="000000"/>
          <w:sz w:val="18"/>
          <w:szCs w:val="18"/>
          <w:lang/>
        </w:rPr>
        <w:t xml:space="preserve">θεσμούς, </w:t>
      </w:r>
      <w:r w:rsidR="00066E21">
        <w:rPr>
          <w:iCs/>
          <w:color w:val="000000"/>
          <w:sz w:val="18"/>
          <w:szCs w:val="18"/>
          <w:lang/>
        </w:rPr>
        <w:t xml:space="preserve">τους </w:t>
      </w:r>
      <w:r w:rsidR="00F5725E" w:rsidRPr="001D1CC6">
        <w:rPr>
          <w:iCs/>
          <w:color w:val="000000"/>
          <w:sz w:val="18"/>
          <w:szCs w:val="18"/>
          <w:lang/>
        </w:rPr>
        <w:t>οργανισμούςκαι</w:t>
      </w:r>
      <w:r w:rsidR="003D76D3">
        <w:rPr>
          <w:iCs/>
          <w:sz w:val="18"/>
          <w:szCs w:val="18"/>
          <w:lang/>
        </w:rPr>
        <w:t xml:space="preserve">τους </w:t>
      </w:r>
      <w:r w:rsidR="00F5725E" w:rsidRPr="001D1CC6">
        <w:rPr>
          <w:iCs/>
          <w:color w:val="000000"/>
          <w:sz w:val="18"/>
          <w:szCs w:val="18"/>
          <w:lang/>
        </w:rPr>
        <w:t>εταίρους</w:t>
      </w:r>
      <w:r w:rsidR="00066E21">
        <w:rPr>
          <w:iCs/>
          <w:color w:val="000000"/>
          <w:sz w:val="18"/>
          <w:szCs w:val="18"/>
          <w:lang/>
        </w:rPr>
        <w:t xml:space="preserve"> μας,</w:t>
      </w:r>
      <w:r w:rsidR="00A84D87">
        <w:rPr>
          <w:iCs/>
          <w:color w:val="000000"/>
          <w:sz w:val="18"/>
          <w:szCs w:val="18"/>
          <w:lang/>
        </w:rPr>
        <w:t xml:space="preserve">αλλά </w:t>
      </w:r>
      <w:r w:rsidR="00F5725E">
        <w:rPr>
          <w:iCs/>
          <w:color w:val="000000"/>
          <w:sz w:val="18"/>
          <w:szCs w:val="18"/>
          <w:lang/>
        </w:rPr>
        <w:t xml:space="preserve">και σε ευθυγράμμιση </w:t>
      </w:r>
      <w:r w:rsidRPr="001D1CC6">
        <w:rPr>
          <w:iCs/>
          <w:sz w:val="18"/>
          <w:szCs w:val="18"/>
          <w:lang/>
        </w:rPr>
        <w:t xml:space="preserve">με τη </w:t>
      </w:r>
      <w:r w:rsidRPr="001D1CC6">
        <w:rPr>
          <w:iCs/>
          <w:color w:val="000000"/>
          <w:sz w:val="18"/>
          <w:szCs w:val="18"/>
          <w:lang/>
        </w:rPr>
        <w:t>στρατηγική εταιρικήςυπευθυνότητ</w:t>
      </w:r>
      <w:r w:rsidR="00066E21">
        <w:rPr>
          <w:iCs/>
          <w:color w:val="000000"/>
          <w:sz w:val="18"/>
          <w:szCs w:val="18"/>
          <w:lang/>
        </w:rPr>
        <w:t>α</w:t>
      </w:r>
      <w:r w:rsidRPr="001D1CC6">
        <w:rPr>
          <w:iCs/>
          <w:color w:val="000000"/>
          <w:sz w:val="18"/>
          <w:szCs w:val="18"/>
          <w:lang/>
        </w:rPr>
        <w:t xml:space="preserve">ς </w:t>
      </w:r>
      <w:r w:rsidR="00066E21">
        <w:rPr>
          <w:iCs/>
          <w:color w:val="000000"/>
          <w:sz w:val="18"/>
          <w:szCs w:val="18"/>
          <w:lang/>
        </w:rPr>
        <w:t>της Τράπεζας</w:t>
      </w:r>
      <w:r w:rsidR="00A84D87">
        <w:rPr>
          <w:iCs/>
          <w:color w:val="000000"/>
          <w:sz w:val="18"/>
          <w:szCs w:val="18"/>
          <w:lang/>
        </w:rPr>
        <w:t>,</w:t>
      </w:r>
      <w:r w:rsidR="00F5725E">
        <w:rPr>
          <w:iCs/>
          <w:color w:val="000000"/>
          <w:sz w:val="18"/>
          <w:szCs w:val="18"/>
          <w:lang/>
        </w:rPr>
        <w:t xml:space="preserve">με </w:t>
      </w:r>
      <w:r w:rsidRPr="001D1CC6">
        <w:rPr>
          <w:iCs/>
          <w:color w:val="000000"/>
          <w:sz w:val="18"/>
          <w:szCs w:val="18"/>
          <w:lang/>
        </w:rPr>
        <w:t xml:space="preserve">στόχο </w:t>
      </w:r>
      <w:r w:rsidRPr="001D1CC6">
        <w:rPr>
          <w:iCs/>
          <w:sz w:val="18"/>
          <w:szCs w:val="18"/>
          <w:lang/>
        </w:rPr>
        <w:t xml:space="preserve">τη </w:t>
      </w:r>
      <w:r w:rsidRPr="001D1CC6">
        <w:rPr>
          <w:iCs/>
          <w:color w:val="000000"/>
          <w:sz w:val="18"/>
          <w:szCs w:val="18"/>
          <w:lang/>
        </w:rPr>
        <w:t xml:space="preserve">μείωση των επιπτώσεων της </w:t>
      </w:r>
      <w:r w:rsidR="00F5725E">
        <w:rPr>
          <w:iCs/>
          <w:color w:val="000000"/>
          <w:sz w:val="18"/>
          <w:szCs w:val="18"/>
          <w:lang/>
        </w:rPr>
        <w:t xml:space="preserve">κρίσης </w:t>
      </w:r>
      <w:r w:rsidRPr="001D1CC6">
        <w:rPr>
          <w:iCs/>
          <w:color w:val="000000"/>
          <w:sz w:val="18"/>
          <w:szCs w:val="18"/>
          <w:lang/>
        </w:rPr>
        <w:t>του κορον</w:t>
      </w:r>
      <w:r w:rsidR="00821C5F">
        <w:rPr>
          <w:iCs/>
          <w:color w:val="000000"/>
          <w:sz w:val="18"/>
          <w:szCs w:val="18"/>
          <w:lang/>
        </w:rPr>
        <w:t>ο</w:t>
      </w:r>
      <w:r w:rsidRPr="001D1CC6">
        <w:rPr>
          <w:iCs/>
          <w:color w:val="000000"/>
          <w:sz w:val="18"/>
          <w:szCs w:val="18"/>
          <w:lang/>
        </w:rPr>
        <w:t>ϊού</w:t>
      </w:r>
      <w:r w:rsidR="00F5725E">
        <w:rPr>
          <w:iCs/>
          <w:color w:val="000000"/>
          <w:sz w:val="18"/>
          <w:szCs w:val="18"/>
          <w:lang/>
        </w:rPr>
        <w:t>.</w:t>
      </w:r>
    </w:p>
    <w:p w:rsidR="00F207F5" w:rsidRPr="001D1CC6" w:rsidRDefault="00F207F5" w:rsidP="0021150C">
      <w:pPr>
        <w:ind w:left="-142" w:right="198"/>
        <w:jc w:val="both"/>
        <w:rPr>
          <w:iCs/>
          <w:color w:val="000000"/>
          <w:sz w:val="18"/>
          <w:szCs w:val="18"/>
        </w:rPr>
      </w:pPr>
      <w:r w:rsidRPr="001D1CC6">
        <w:rPr>
          <w:iCs/>
          <w:color w:val="000000"/>
          <w:sz w:val="18"/>
          <w:szCs w:val="18"/>
          <w:lang/>
        </w:rPr>
        <w:t xml:space="preserve">Η Τράπεζα θα συνεχίσει να ασκεί </w:t>
      </w:r>
      <w:r w:rsidR="00A84D87">
        <w:rPr>
          <w:iCs/>
          <w:color w:val="000000"/>
          <w:sz w:val="18"/>
          <w:szCs w:val="18"/>
          <w:lang/>
        </w:rPr>
        <w:t xml:space="preserve">βέλτιστη </w:t>
      </w:r>
      <w:r w:rsidRPr="001D1CC6">
        <w:rPr>
          <w:iCs/>
          <w:color w:val="000000"/>
          <w:sz w:val="18"/>
          <w:szCs w:val="18"/>
          <w:lang/>
        </w:rPr>
        <w:t>εταιρική διακυβέρνηση,</w:t>
      </w:r>
      <w:r w:rsidRPr="001D1CC6">
        <w:rPr>
          <w:iCs/>
          <w:sz w:val="18"/>
          <w:szCs w:val="18"/>
          <w:lang/>
        </w:rPr>
        <w:t xml:space="preserve"> ουσιαστικ</w:t>
      </w:r>
      <w:r w:rsidR="00A84D87">
        <w:rPr>
          <w:iCs/>
          <w:sz w:val="18"/>
          <w:szCs w:val="18"/>
          <w:lang/>
        </w:rPr>
        <w:t>ή διαχείριση</w:t>
      </w:r>
      <w:r w:rsidRPr="001D1CC6">
        <w:rPr>
          <w:iCs/>
          <w:sz w:val="18"/>
          <w:szCs w:val="18"/>
          <w:lang/>
        </w:rPr>
        <w:t xml:space="preserve"> της</w:t>
      </w:r>
      <w:r w:rsidRPr="001D1CC6">
        <w:rPr>
          <w:iCs/>
          <w:color w:val="000000"/>
          <w:sz w:val="18"/>
          <w:szCs w:val="18"/>
          <w:lang/>
        </w:rPr>
        <w:t xml:space="preserve">κεφάλαιακής της </w:t>
      </w:r>
      <w:r w:rsidR="00A84D87">
        <w:rPr>
          <w:iCs/>
          <w:color w:val="000000"/>
          <w:sz w:val="18"/>
          <w:szCs w:val="18"/>
          <w:lang/>
        </w:rPr>
        <w:t>βάσης,προσεκτικό σχεδιασμό</w:t>
      </w:r>
      <w:r w:rsidRPr="001D1CC6">
        <w:rPr>
          <w:iCs/>
          <w:color w:val="000000"/>
          <w:sz w:val="18"/>
          <w:szCs w:val="18"/>
          <w:lang/>
        </w:rPr>
        <w:t xml:space="preserve"> της ρευστότητ</w:t>
      </w:r>
      <w:r w:rsidR="00A84D87">
        <w:rPr>
          <w:iCs/>
          <w:color w:val="000000"/>
          <w:sz w:val="18"/>
          <w:szCs w:val="18"/>
          <w:lang/>
        </w:rPr>
        <w:t>α</w:t>
      </w:r>
      <w:r w:rsidRPr="001D1CC6">
        <w:rPr>
          <w:iCs/>
          <w:color w:val="000000"/>
          <w:sz w:val="18"/>
          <w:szCs w:val="18"/>
          <w:lang/>
        </w:rPr>
        <w:t xml:space="preserve">ς </w:t>
      </w:r>
      <w:r w:rsidRPr="001D1CC6">
        <w:rPr>
          <w:iCs/>
          <w:sz w:val="18"/>
          <w:szCs w:val="18"/>
          <w:lang/>
        </w:rPr>
        <w:t xml:space="preserve">και αποφασιστική διαχείριση των </w:t>
      </w:r>
      <w:r w:rsidRPr="001D1CC6">
        <w:rPr>
          <w:iCs/>
          <w:color w:val="000000"/>
          <w:sz w:val="18"/>
          <w:szCs w:val="18"/>
          <w:lang/>
        </w:rPr>
        <w:t xml:space="preserve">κινδύνων, προς όφελος των πελατών της, των εργαζομένων της, των μετόχων της καιτης </w:t>
      </w:r>
      <w:r w:rsidRPr="001D1CC6">
        <w:rPr>
          <w:iCs/>
          <w:sz w:val="18"/>
          <w:szCs w:val="18"/>
          <w:lang/>
        </w:rPr>
        <w:t xml:space="preserve">κοινωνίας </w:t>
      </w:r>
      <w:r w:rsidR="008F3707">
        <w:rPr>
          <w:iCs/>
          <w:sz w:val="18"/>
          <w:szCs w:val="18"/>
          <w:lang/>
        </w:rPr>
        <w:t>εν γένει</w:t>
      </w:r>
      <w:r w:rsidRPr="001D1CC6">
        <w:rPr>
          <w:iCs/>
          <w:color w:val="000000"/>
          <w:sz w:val="18"/>
          <w:szCs w:val="18"/>
          <w:lang/>
        </w:rPr>
        <w:t>.</w:t>
      </w:r>
      <w:r w:rsidRPr="001D1CC6">
        <w:rPr>
          <w:iCs/>
          <w:color w:val="000000"/>
          <w:sz w:val="18"/>
          <w:szCs w:val="18"/>
        </w:rPr>
        <w:t>"</w:t>
      </w:r>
    </w:p>
    <w:p w:rsidR="0021150C" w:rsidRPr="001D1CC6" w:rsidRDefault="0021150C" w:rsidP="0021150C">
      <w:pPr>
        <w:ind w:left="-142" w:right="198"/>
        <w:jc w:val="both"/>
        <w:rPr>
          <w:rFonts w:ascii="Calibri" w:hAnsi="Calibri" w:cs="Calibri"/>
          <w:iCs/>
          <w:color w:val="000000"/>
          <w:sz w:val="18"/>
          <w:szCs w:val="18"/>
        </w:rPr>
      </w:pPr>
    </w:p>
    <w:p w:rsidR="00F207F5" w:rsidRPr="001D1CC6" w:rsidRDefault="00F207F5" w:rsidP="00F207F5">
      <w:pPr>
        <w:spacing w:after="0" w:line="260" w:lineRule="exact"/>
        <w:jc w:val="right"/>
        <w:rPr>
          <w:rFonts w:eastAsia="Times New Roman" w:cstheme="minorHAnsi"/>
          <w:b/>
          <w:color w:val="003C96" w:themeColor="text2"/>
          <w:sz w:val="18"/>
          <w:szCs w:val="18"/>
        </w:rPr>
      </w:pPr>
      <w:r w:rsidRPr="001D1CC6">
        <w:rPr>
          <w:iCs/>
          <w:color w:val="003C96" w:themeColor="text2"/>
          <w:sz w:val="18"/>
          <w:szCs w:val="18"/>
          <w:lang/>
        </w:rPr>
        <w:t>ΓιώργοςΧα</w:t>
      </w:r>
      <w:r w:rsidR="00653457">
        <w:rPr>
          <w:iCs/>
          <w:color w:val="003C96" w:themeColor="text2"/>
          <w:sz w:val="18"/>
          <w:szCs w:val="18"/>
          <w:lang/>
        </w:rPr>
        <w:t>ν</w:t>
      </w:r>
      <w:r w:rsidRPr="001D1CC6">
        <w:rPr>
          <w:iCs/>
          <w:color w:val="003C96" w:themeColor="text2"/>
          <w:sz w:val="18"/>
          <w:szCs w:val="18"/>
          <w:lang/>
        </w:rPr>
        <w:t>τζηνικολάου</w:t>
      </w:r>
      <w:r w:rsidRPr="001D1CC6">
        <w:rPr>
          <w:iCs/>
          <w:color w:val="003C96" w:themeColor="text2"/>
          <w:sz w:val="18"/>
          <w:szCs w:val="18"/>
        </w:rPr>
        <w:t xml:space="preserve">, </w:t>
      </w:r>
      <w:r w:rsidRPr="001D1CC6">
        <w:rPr>
          <w:iCs/>
          <w:color w:val="003C96" w:themeColor="text2"/>
          <w:sz w:val="18"/>
          <w:szCs w:val="18"/>
          <w:lang/>
        </w:rPr>
        <w:t>ΠρόεδροςΔ</w:t>
      </w:r>
      <w:r w:rsidRPr="001D1CC6">
        <w:rPr>
          <w:iCs/>
          <w:color w:val="003C96" w:themeColor="text2"/>
          <w:sz w:val="18"/>
          <w:szCs w:val="18"/>
        </w:rPr>
        <w:t>.</w:t>
      </w:r>
      <w:r w:rsidRPr="001D1CC6">
        <w:rPr>
          <w:iCs/>
          <w:color w:val="003C96" w:themeColor="text2"/>
          <w:sz w:val="18"/>
          <w:szCs w:val="18"/>
          <w:lang/>
        </w:rPr>
        <w:t>Σ</w:t>
      </w:r>
      <w:r w:rsidRPr="001D1CC6">
        <w:rPr>
          <w:iCs/>
          <w:color w:val="003C96" w:themeColor="text2"/>
          <w:sz w:val="18"/>
          <w:szCs w:val="18"/>
        </w:rPr>
        <w:t>.</w:t>
      </w:r>
    </w:p>
    <w:p w:rsidR="00F207F5" w:rsidRPr="008934F7" w:rsidRDefault="00F207F5" w:rsidP="00F207F5">
      <w:pPr>
        <w:spacing w:after="0" w:line="260" w:lineRule="exact"/>
        <w:jc w:val="right"/>
        <w:rPr>
          <w:rFonts w:eastAsia="Times New Roman" w:cstheme="minorHAnsi"/>
          <w:b/>
          <w:color w:val="003C96" w:themeColor="text2"/>
          <w:sz w:val="19"/>
          <w:szCs w:val="19"/>
        </w:rPr>
      </w:pPr>
    </w:p>
    <w:p w:rsidR="00F207F5" w:rsidRDefault="00F207F5" w:rsidP="00F207F5">
      <w:pPr>
        <w:ind w:left="-567"/>
        <w:rPr>
          <w:rFonts w:eastAsia="Times New Roman" w:cstheme="minorHAnsi"/>
          <w:b/>
          <w:color w:val="003C96" w:themeColor="text2"/>
          <w:sz w:val="19"/>
          <w:szCs w:val="19"/>
        </w:rPr>
      </w:pPr>
    </w:p>
    <w:p w:rsidR="00CF7901" w:rsidRPr="00FA4365" w:rsidRDefault="00CF7901" w:rsidP="004906B9">
      <w:pPr>
        <w:rPr>
          <w:rFonts w:eastAsia="Times New Roman" w:cs="Calibri"/>
          <w:b/>
          <w:color w:val="6691AB"/>
          <w:sz w:val="28"/>
          <w:szCs w:val="28"/>
        </w:rPr>
      </w:pPr>
      <w:r w:rsidRPr="00FA4365">
        <w:rPr>
          <w:rFonts w:eastAsia="Times New Roman" w:cs="Calibri"/>
          <w:sz w:val="28"/>
          <w:szCs w:val="28"/>
        </w:rPr>
        <w:br w:type="page"/>
      </w:r>
      <w:r w:rsidR="00DD434C" w:rsidRPr="00DD434C">
        <w:rPr>
          <w:rFonts w:eastAsia="Times New Roman" w:cs="Calibri"/>
          <w:b/>
          <w:noProof/>
          <w:color w:val="003C96" w:themeColor="text2"/>
          <w:sz w:val="28"/>
          <w:szCs w:val="28"/>
          <w:lang w:val="en-GB" w:eastAsia="en-GB"/>
        </w:rPr>
        <w:pict>
          <v:rect id="_x0000_s1029" style="position:absolute;margin-left:76.3pt;margin-top:31.55pt;width:521.6pt;height:530.9pt;z-index:-2515865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1CkwIAACMFAAAOAAAAZHJzL2Uyb0RvYy54bWysVNuO0zAQfUfiHyy/d3PZNG2iTVd7K0Ja&#10;YMXCB7i201g4trHdpgvi3xk7bWnhBSFayfF4xjNzZs746nrXS7Tl1gmtGpxdpBhxRTUTat3gz5+W&#10;kzlGzhPFiNSKN/iFO3y9eP3qajA1z3WnJeMWgRPl6sE0uPPe1EniaMd74i604QqUrbY98SDadcIs&#10;GcB7L5M8Tctk0JYZqyl3Dk7vRyVeRP9ty6n/0LaOeyQbDLn5uNq4rsKaLK5IvbbEdILu0yD/kEVP&#10;hIKgR1f3xBO0seIPV72gVjvd+guq+0S3raA8YgA0WfobmueOGB6xQHGcOZbJ/T+39P32ySLBGlxU&#10;GCnSQ48+QtWIWkuOLmehQINxNdg9mycbIDrzqOkXh5S+68CM3zgDF6D5cP9wZK0eOk4YZJoFF8mZ&#10;jyA48IZWwzvNICLZeB3Lt2ttH2JAYdAudunl2CW+84jCYVnmxWUK0SjoylmRz9IyxiD14bqxzr/h&#10;ukdh02AL+UX3ZPvofEiH1AeTiEhLwZZCyijY9epOWrQlQJmHEv4jAgB+aiZVMFY6XBs9jieQJcQI&#10;upBvpMD3KsuL9DavJstyPpsUy2I6qWbpfJJm1W1VpkVV3C9/hASzou4EY1w9CsUPdMyKv2v3fjBG&#10;IkVCoqHB1TSfRuxn2btTkGn87Ut4ZtYLD9MpRd/g+dGI1KGzD4oBbFJ7IuS4T87Tj1WGGhy+sSqR&#10;B6H1I6v8brWL5Ls88Gyl2QsQw2poG8wrvCyw6bT9htEAU9pg93VDLMdIvlVAriorijDWUSimsxwE&#10;e6pZnWqIouCqwR6jcXvnx6dgY6xYdxApi6VS+gYI2YpIlUDWMas9jWESI6b9qxFG/VSOVr/etsVP&#10;AAAA//8DAFBLAwQUAAYACAAAACEARoWpZuAAAAAMAQAADwAAAGRycy9kb3ducmV2LnhtbEyPTU+E&#10;MBCG7yb+h2ZMvLkFFOKylI1xY4xRD+6a7LXQoaB0SmiXxX9vOelt3syT96PYzqZnE46usyQgXkXA&#10;kGqrOtICPg9PN/fAnJekZG8JBfygg215eVHIXNkzfeC095oFE3K5FNB6P+Scu7pFI93KDkjh19jR&#10;SB/kqLka5TmYm54nUZRxIzsKCa0c8LHF+nt/MgK+jm+710k17+6lSeNqd9D1c6WFuL6aHzbAPM7+&#10;D4alfqgOZehU2RMpx/qg0yQLqIDsNga2APE6DWOq5Uru1sDLgv8fUf4CAAD//wMAUEsBAi0AFAAG&#10;AAgAAAAhALaDOJL+AAAA4QEAABMAAAAAAAAAAAAAAAAAAAAAAFtDb250ZW50X1R5cGVzXS54bWxQ&#10;SwECLQAUAAYACAAAACEAOP0h/9YAAACUAQAACwAAAAAAAAAAAAAAAAAvAQAAX3JlbHMvLnJlbHNQ&#10;SwECLQAUAAYACAAAACEAUgbNQpMCAAAjBQAADgAAAAAAAAAAAAAAAAAuAgAAZHJzL2Uyb0RvYy54&#10;bWxQSwECLQAUAAYACAAAACEARoWpZuAAAAAMAQAADwAAAAAAAAAAAAAAAADtBAAAZHJzL2Rvd25y&#10;ZXYueG1sUEsFBgAAAAAEAAQA8wAAAPoFAAAAAA==&#10;" fillcolor="#e6e6e1" stroked="f">
            <o:lock v:ext="edit" aspectratio="t"/>
            <v:textbox>
              <w:txbxContent>
                <w:p w:rsidR="0024277E" w:rsidRDefault="0024277E" w:rsidP="00515C48">
                  <w:pPr>
                    <w:ind w:right="198"/>
                    <w:jc w:val="both"/>
                  </w:pPr>
                  <w:bookmarkStart w:id="0" w:name="_GoBack"/>
                  <w:bookmarkEnd w:id="0"/>
                </w:p>
              </w:txbxContent>
            </v:textbox>
            <w10:wrap anchorx="page"/>
          </v:rect>
        </w:pict>
      </w:r>
    </w:p>
    <w:p w:rsidR="00B413BA" w:rsidRPr="00FA4365" w:rsidRDefault="00B413BA" w:rsidP="008609A9">
      <w:pPr>
        <w:spacing w:after="120" w:line="260" w:lineRule="exact"/>
        <w:jc w:val="both"/>
        <w:rPr>
          <w:rFonts w:ascii="Calibri" w:hAnsi="Calibri" w:cs="Calibri"/>
          <w:i/>
          <w:color w:val="000000"/>
          <w:sz w:val="18"/>
          <w:szCs w:val="18"/>
        </w:rPr>
      </w:pPr>
    </w:p>
    <w:p w:rsidR="00F207F5" w:rsidRPr="00EB6FD3" w:rsidRDefault="00F207F5" w:rsidP="008F56A1">
      <w:pPr>
        <w:jc w:val="both"/>
        <w:rPr>
          <w:rFonts w:ascii="Calibri" w:hAnsi="Calibri" w:cs="Calibri"/>
          <w:i/>
          <w:color w:val="000000"/>
          <w:sz w:val="18"/>
          <w:szCs w:val="18"/>
        </w:rPr>
      </w:pPr>
      <w:r w:rsidRPr="00EB6FD3">
        <w:rPr>
          <w:rFonts w:ascii="Calibri" w:hAnsi="Calibri" w:cs="Calibri"/>
          <w:i/>
          <w:color w:val="000000"/>
          <w:sz w:val="18"/>
          <w:szCs w:val="18"/>
        </w:rPr>
        <w:t xml:space="preserve">“Η πανδημία </w:t>
      </w:r>
      <w:r w:rsidR="00EB6FD3">
        <w:rPr>
          <w:rFonts w:ascii="Calibri" w:hAnsi="Calibri" w:cs="Calibri"/>
          <w:i/>
          <w:color w:val="000000"/>
          <w:sz w:val="18"/>
          <w:szCs w:val="18"/>
        </w:rPr>
        <w:t>του κορον</w:t>
      </w:r>
      <w:r w:rsidR="00821C5F">
        <w:rPr>
          <w:rFonts w:ascii="Calibri" w:hAnsi="Calibri" w:cs="Calibri"/>
          <w:i/>
          <w:color w:val="000000"/>
          <w:sz w:val="18"/>
          <w:szCs w:val="18"/>
        </w:rPr>
        <w:t>ο</w:t>
      </w:r>
      <w:r w:rsidR="00EB6FD3">
        <w:rPr>
          <w:rFonts w:ascii="Calibri" w:hAnsi="Calibri" w:cs="Calibri"/>
          <w:i/>
          <w:color w:val="000000"/>
          <w:sz w:val="18"/>
          <w:szCs w:val="18"/>
        </w:rPr>
        <w:t>ϊού</w:t>
      </w:r>
      <w:r w:rsidRPr="00EB6FD3">
        <w:rPr>
          <w:rFonts w:ascii="Calibri" w:hAnsi="Calibri" w:cs="Calibri"/>
          <w:i/>
          <w:color w:val="000000"/>
          <w:sz w:val="18"/>
          <w:szCs w:val="18"/>
        </w:rPr>
        <w:t xml:space="preserve"> επηρεάζει </w:t>
      </w:r>
      <w:r w:rsidR="0021150C" w:rsidRPr="00EB6FD3">
        <w:rPr>
          <w:rFonts w:ascii="Calibri" w:hAnsi="Calibri" w:cs="Calibri"/>
          <w:i/>
          <w:color w:val="000000"/>
          <w:sz w:val="18"/>
          <w:szCs w:val="18"/>
        </w:rPr>
        <w:t>τ</w:t>
      </w:r>
      <w:r w:rsidR="00EB6FD3">
        <w:rPr>
          <w:rFonts w:ascii="Calibri" w:hAnsi="Calibri" w:cs="Calibri"/>
          <w:i/>
          <w:color w:val="000000"/>
          <w:sz w:val="18"/>
          <w:szCs w:val="18"/>
        </w:rPr>
        <w:t>ι</w:t>
      </w:r>
      <w:r w:rsidR="0021150C" w:rsidRPr="00EB6FD3">
        <w:rPr>
          <w:rFonts w:ascii="Calibri" w:hAnsi="Calibri" w:cs="Calibri"/>
          <w:i/>
          <w:color w:val="000000"/>
          <w:sz w:val="18"/>
          <w:szCs w:val="18"/>
        </w:rPr>
        <w:t>ς</w:t>
      </w:r>
      <w:r w:rsidRPr="00EB6FD3">
        <w:rPr>
          <w:rFonts w:ascii="Calibri" w:hAnsi="Calibri" w:cs="Calibri"/>
          <w:i/>
          <w:color w:val="000000"/>
          <w:sz w:val="18"/>
          <w:szCs w:val="18"/>
        </w:rPr>
        <w:t xml:space="preserve"> τράπεζες και </w:t>
      </w:r>
      <w:r w:rsidR="0021150C" w:rsidRPr="00EB6FD3">
        <w:rPr>
          <w:rFonts w:ascii="Calibri" w:hAnsi="Calibri" w:cs="Calibri"/>
          <w:i/>
          <w:color w:val="000000"/>
          <w:sz w:val="18"/>
          <w:szCs w:val="18"/>
        </w:rPr>
        <w:t>τ</w:t>
      </w:r>
      <w:r w:rsidR="00EB6FD3">
        <w:rPr>
          <w:rFonts w:ascii="Calibri" w:hAnsi="Calibri" w:cs="Calibri"/>
          <w:i/>
          <w:color w:val="000000"/>
          <w:sz w:val="18"/>
          <w:szCs w:val="18"/>
        </w:rPr>
        <w:t>ι</w:t>
      </w:r>
      <w:r w:rsidR="0021150C" w:rsidRPr="00EB6FD3">
        <w:rPr>
          <w:rFonts w:ascii="Calibri" w:hAnsi="Calibri" w:cs="Calibri"/>
          <w:i/>
          <w:color w:val="000000"/>
          <w:sz w:val="18"/>
          <w:szCs w:val="18"/>
        </w:rPr>
        <w:t>ς</w:t>
      </w:r>
      <w:r w:rsidRPr="00EB6FD3">
        <w:rPr>
          <w:rFonts w:ascii="Calibri" w:hAnsi="Calibri" w:cs="Calibri"/>
          <w:i/>
          <w:color w:val="000000"/>
          <w:sz w:val="18"/>
          <w:szCs w:val="18"/>
        </w:rPr>
        <w:t xml:space="preserve"> οικονομίες σε παγκόσμια κλίμακα. Συνεργαζόμαστε στενά με </w:t>
      </w:r>
      <w:r w:rsidR="0021150C" w:rsidRPr="00EB6FD3">
        <w:rPr>
          <w:rFonts w:ascii="Calibri" w:hAnsi="Calibri" w:cs="Calibri"/>
          <w:i/>
          <w:color w:val="000000"/>
          <w:sz w:val="18"/>
          <w:szCs w:val="18"/>
        </w:rPr>
        <w:t>της</w:t>
      </w:r>
      <w:r w:rsidRPr="00EB6FD3">
        <w:rPr>
          <w:rFonts w:ascii="Calibri" w:hAnsi="Calibri" w:cs="Calibri"/>
          <w:i/>
          <w:color w:val="000000"/>
          <w:sz w:val="18"/>
          <w:szCs w:val="18"/>
        </w:rPr>
        <w:t xml:space="preserve"> ελληνικές αρχές, τα εποπτικά όργανα και </w:t>
      </w:r>
      <w:r w:rsidR="00534672">
        <w:rPr>
          <w:rFonts w:ascii="Calibri" w:hAnsi="Calibri" w:cs="Calibri"/>
          <w:i/>
          <w:color w:val="000000"/>
          <w:sz w:val="18"/>
          <w:szCs w:val="18"/>
        </w:rPr>
        <w:t>τους</w:t>
      </w:r>
      <w:r w:rsidRPr="00EB6FD3">
        <w:rPr>
          <w:rFonts w:ascii="Calibri" w:hAnsi="Calibri" w:cs="Calibri"/>
          <w:i/>
          <w:color w:val="000000"/>
          <w:sz w:val="18"/>
          <w:szCs w:val="18"/>
        </w:rPr>
        <w:t xml:space="preserve"> ενδιαφερόμενους φορείς</w:t>
      </w:r>
      <w:r w:rsidR="00534672">
        <w:rPr>
          <w:rFonts w:ascii="Calibri" w:hAnsi="Calibri" w:cs="Calibri"/>
          <w:i/>
          <w:color w:val="000000"/>
          <w:sz w:val="18"/>
          <w:szCs w:val="18"/>
        </w:rPr>
        <w:t>,</w:t>
      </w:r>
      <w:r w:rsidRPr="00EB6FD3">
        <w:rPr>
          <w:rFonts w:ascii="Calibri" w:hAnsi="Calibri" w:cs="Calibri"/>
          <w:i/>
          <w:color w:val="000000"/>
          <w:sz w:val="18"/>
          <w:szCs w:val="18"/>
        </w:rPr>
        <w:t xml:space="preserve"> ώστε να αντιμετωπίσουμε </w:t>
      </w:r>
      <w:r w:rsidR="00135271">
        <w:rPr>
          <w:rFonts w:ascii="Calibri" w:hAnsi="Calibri" w:cs="Calibri"/>
          <w:i/>
          <w:color w:val="000000"/>
          <w:sz w:val="18"/>
          <w:szCs w:val="18"/>
        </w:rPr>
        <w:t>τις επιπτώσεις της κρίσης</w:t>
      </w:r>
      <w:r w:rsidRPr="00EB6FD3">
        <w:rPr>
          <w:rFonts w:ascii="Calibri" w:hAnsi="Calibri" w:cs="Calibri"/>
          <w:i/>
          <w:color w:val="000000"/>
          <w:sz w:val="18"/>
          <w:szCs w:val="18"/>
        </w:rPr>
        <w:t xml:space="preserve">. Αξιολογούμε την κατάσταση και παρόλο που είναι δύσκολο να έχουμε αυτή τη στιγμή μια σαφή και ολοκληρωμένη εικόνα των </w:t>
      </w:r>
      <w:r w:rsidR="00135271">
        <w:rPr>
          <w:rFonts w:ascii="Calibri" w:hAnsi="Calibri" w:cs="Calibri"/>
          <w:i/>
          <w:color w:val="000000"/>
          <w:sz w:val="18"/>
          <w:szCs w:val="18"/>
        </w:rPr>
        <w:t>συνεπειών</w:t>
      </w:r>
      <w:r w:rsidRPr="00EB6FD3">
        <w:rPr>
          <w:rFonts w:ascii="Calibri" w:hAnsi="Calibri" w:cs="Calibri"/>
          <w:i/>
          <w:color w:val="000000"/>
          <w:sz w:val="18"/>
          <w:szCs w:val="18"/>
        </w:rPr>
        <w:t xml:space="preserve">, διεξάγουμε επιμελή ανάλυση του χαρτοφυλακίου </w:t>
      </w:r>
      <w:r w:rsidR="00135271">
        <w:rPr>
          <w:rFonts w:ascii="Calibri" w:hAnsi="Calibri" w:cs="Calibri"/>
          <w:i/>
          <w:color w:val="000000"/>
          <w:sz w:val="18"/>
          <w:szCs w:val="18"/>
        </w:rPr>
        <w:t>μας</w:t>
      </w:r>
      <w:r w:rsidRPr="00EB6FD3">
        <w:rPr>
          <w:rFonts w:ascii="Calibri" w:hAnsi="Calibri" w:cs="Calibri"/>
          <w:i/>
          <w:color w:val="000000"/>
          <w:sz w:val="18"/>
          <w:szCs w:val="18"/>
        </w:rPr>
        <w:t xml:space="preserve"> και όλων των πελατειακών </w:t>
      </w:r>
      <w:r w:rsidR="00135271">
        <w:rPr>
          <w:rFonts w:ascii="Calibri" w:hAnsi="Calibri" w:cs="Calibri"/>
          <w:i/>
          <w:color w:val="000000"/>
          <w:sz w:val="18"/>
          <w:szCs w:val="18"/>
        </w:rPr>
        <w:t>μας</w:t>
      </w:r>
      <w:r w:rsidRPr="00EB6FD3">
        <w:rPr>
          <w:rFonts w:ascii="Calibri" w:hAnsi="Calibri" w:cs="Calibri"/>
          <w:i/>
          <w:color w:val="000000"/>
          <w:sz w:val="18"/>
          <w:szCs w:val="18"/>
        </w:rPr>
        <w:t xml:space="preserve"> σχέσεων. Ταυτόχρονα, η υγεία των ανθρώπων </w:t>
      </w:r>
      <w:r w:rsidR="00135271">
        <w:rPr>
          <w:rFonts w:ascii="Calibri" w:hAnsi="Calibri" w:cs="Calibri"/>
          <w:i/>
          <w:color w:val="000000"/>
          <w:sz w:val="18"/>
          <w:szCs w:val="18"/>
        </w:rPr>
        <w:t>μας</w:t>
      </w:r>
      <w:r w:rsidRPr="00EB6FD3">
        <w:rPr>
          <w:rFonts w:ascii="Calibri" w:hAnsi="Calibri" w:cs="Calibri"/>
          <w:i/>
          <w:color w:val="000000"/>
          <w:sz w:val="18"/>
          <w:szCs w:val="18"/>
        </w:rPr>
        <w:t xml:space="preserve"> και των πελατών </w:t>
      </w:r>
      <w:r w:rsidR="00135271">
        <w:rPr>
          <w:rFonts w:ascii="Calibri" w:hAnsi="Calibri" w:cs="Calibri"/>
          <w:i/>
          <w:color w:val="000000"/>
          <w:sz w:val="18"/>
          <w:szCs w:val="18"/>
        </w:rPr>
        <w:t>μας</w:t>
      </w:r>
      <w:r w:rsidRPr="00EB6FD3">
        <w:rPr>
          <w:rFonts w:ascii="Calibri" w:hAnsi="Calibri" w:cs="Calibri"/>
          <w:i/>
          <w:color w:val="000000"/>
          <w:sz w:val="18"/>
          <w:szCs w:val="18"/>
        </w:rPr>
        <w:t xml:space="preserve"> αποτελεί ύψιστη προτεραιότητά </w:t>
      </w:r>
      <w:r w:rsidR="00135271">
        <w:rPr>
          <w:rFonts w:ascii="Calibri" w:hAnsi="Calibri" w:cs="Calibri"/>
          <w:i/>
          <w:color w:val="000000"/>
          <w:sz w:val="18"/>
          <w:szCs w:val="18"/>
        </w:rPr>
        <w:t>μας</w:t>
      </w:r>
      <w:r w:rsidRPr="00EB6FD3">
        <w:rPr>
          <w:rFonts w:ascii="Calibri" w:hAnsi="Calibri" w:cs="Calibri"/>
          <w:i/>
          <w:color w:val="000000"/>
          <w:sz w:val="18"/>
          <w:szCs w:val="18"/>
        </w:rPr>
        <w:t>.</w:t>
      </w:r>
    </w:p>
    <w:p w:rsidR="00F207F5" w:rsidRPr="00EB6FD3" w:rsidRDefault="00F207F5" w:rsidP="008F56A1">
      <w:pPr>
        <w:jc w:val="both"/>
        <w:rPr>
          <w:rFonts w:ascii="Calibri" w:hAnsi="Calibri" w:cs="Calibri"/>
          <w:i/>
          <w:color w:val="000000"/>
          <w:sz w:val="18"/>
          <w:szCs w:val="18"/>
        </w:rPr>
      </w:pPr>
      <w:r w:rsidRPr="00EB6FD3">
        <w:rPr>
          <w:rFonts w:ascii="Calibri" w:hAnsi="Calibri" w:cs="Calibri"/>
          <w:i/>
          <w:color w:val="000000"/>
          <w:sz w:val="18"/>
          <w:szCs w:val="18"/>
        </w:rPr>
        <w:t xml:space="preserve">Από τότε που εμφανίσθηκε η τρέχουσα κρίση στον τομέα </w:t>
      </w:r>
      <w:r w:rsidR="0021150C" w:rsidRPr="00EB6FD3">
        <w:rPr>
          <w:rFonts w:ascii="Calibri" w:hAnsi="Calibri" w:cs="Calibri"/>
          <w:i/>
          <w:color w:val="000000"/>
          <w:sz w:val="18"/>
          <w:szCs w:val="18"/>
        </w:rPr>
        <w:t>της</w:t>
      </w:r>
      <w:r w:rsidRPr="00EB6FD3">
        <w:rPr>
          <w:rFonts w:ascii="Calibri" w:hAnsi="Calibri" w:cs="Calibri"/>
          <w:i/>
          <w:color w:val="000000"/>
          <w:sz w:val="18"/>
          <w:szCs w:val="18"/>
        </w:rPr>
        <w:t xml:space="preserve"> υγείας, η Τράπεζα αντιμετωπίζει </w:t>
      </w:r>
      <w:r w:rsidR="00135271">
        <w:rPr>
          <w:rFonts w:ascii="Calibri" w:hAnsi="Calibri" w:cs="Calibri"/>
          <w:i/>
          <w:color w:val="000000"/>
          <w:sz w:val="18"/>
          <w:szCs w:val="18"/>
        </w:rPr>
        <w:t>όλες τις</w:t>
      </w:r>
      <w:r w:rsidRPr="00EB6FD3">
        <w:rPr>
          <w:rFonts w:ascii="Calibri" w:hAnsi="Calibri" w:cs="Calibri"/>
          <w:i/>
          <w:color w:val="000000"/>
          <w:sz w:val="18"/>
          <w:szCs w:val="18"/>
        </w:rPr>
        <w:t xml:space="preserve"> πτυχές </w:t>
      </w:r>
      <w:r w:rsidR="0021150C" w:rsidRPr="00EB6FD3">
        <w:rPr>
          <w:rFonts w:ascii="Calibri" w:hAnsi="Calibri" w:cs="Calibri"/>
          <w:i/>
          <w:color w:val="000000"/>
          <w:sz w:val="18"/>
          <w:szCs w:val="18"/>
        </w:rPr>
        <w:t>της</w:t>
      </w:r>
      <w:r w:rsidRPr="00EB6FD3">
        <w:rPr>
          <w:rFonts w:ascii="Calibri" w:hAnsi="Calibri" w:cs="Calibri"/>
          <w:i/>
          <w:color w:val="000000"/>
          <w:sz w:val="18"/>
          <w:szCs w:val="18"/>
        </w:rPr>
        <w:t xml:space="preserve"> κατάστασης και έχει ενεργοποιήσει όλα τα απαραίτητα πρωτόκολλα και δράσεις για να μετριάσει </w:t>
      </w:r>
      <w:r w:rsidR="00135271">
        <w:rPr>
          <w:rFonts w:ascii="Calibri" w:hAnsi="Calibri" w:cs="Calibri"/>
          <w:i/>
          <w:color w:val="000000"/>
          <w:sz w:val="18"/>
          <w:szCs w:val="18"/>
        </w:rPr>
        <w:t>τις</w:t>
      </w:r>
      <w:r w:rsidRPr="00EB6FD3">
        <w:rPr>
          <w:rFonts w:ascii="Calibri" w:hAnsi="Calibri" w:cs="Calibri"/>
          <w:i/>
          <w:color w:val="000000"/>
          <w:sz w:val="18"/>
          <w:szCs w:val="18"/>
        </w:rPr>
        <w:t xml:space="preserve"> πιθανές επιπτώσεις. Βασιζόμαστε στα θεμελιώδη του 2019 που απεικονίζουν τη μεγάλη  πρόοδ</w:t>
      </w:r>
      <w:r w:rsidR="00135271">
        <w:rPr>
          <w:rFonts w:ascii="Calibri" w:hAnsi="Calibri" w:cs="Calibri"/>
          <w:i/>
          <w:color w:val="000000"/>
          <w:sz w:val="18"/>
          <w:szCs w:val="18"/>
        </w:rPr>
        <w:t>ο</w:t>
      </w:r>
      <w:r w:rsidR="0021150C" w:rsidRPr="00EB6FD3">
        <w:rPr>
          <w:rFonts w:ascii="Calibri" w:hAnsi="Calibri" w:cs="Calibri"/>
          <w:i/>
          <w:color w:val="000000"/>
          <w:sz w:val="18"/>
          <w:szCs w:val="18"/>
        </w:rPr>
        <w:t>της</w:t>
      </w:r>
      <w:r w:rsidR="00135271">
        <w:rPr>
          <w:rFonts w:ascii="Calibri" w:hAnsi="Calibri" w:cs="Calibri"/>
          <w:i/>
          <w:color w:val="000000"/>
          <w:sz w:val="18"/>
          <w:szCs w:val="18"/>
        </w:rPr>
        <w:t xml:space="preserve">Τράπεζας </w:t>
      </w:r>
      <w:r w:rsidRPr="00EB6FD3">
        <w:rPr>
          <w:rFonts w:ascii="Calibri" w:hAnsi="Calibri" w:cs="Calibri"/>
          <w:i/>
          <w:color w:val="000000"/>
          <w:sz w:val="18"/>
          <w:szCs w:val="18"/>
        </w:rPr>
        <w:t>και εργαζόμαστε σε όλα τα μέτωπα, έχοντας ως βάση την ενισχυμένη κεφαλαιακή θέση και το συμπαγές προφίλ ρευστότητ</w:t>
      </w:r>
      <w:r w:rsidR="00135271">
        <w:rPr>
          <w:rFonts w:ascii="Calibri" w:hAnsi="Calibri" w:cs="Calibri"/>
          <w:i/>
          <w:color w:val="000000"/>
          <w:sz w:val="18"/>
          <w:szCs w:val="18"/>
        </w:rPr>
        <w:t>α</w:t>
      </w:r>
      <w:r w:rsidRPr="00EB6FD3">
        <w:rPr>
          <w:rFonts w:ascii="Calibri" w:hAnsi="Calibri" w:cs="Calibri"/>
          <w:i/>
          <w:color w:val="000000"/>
          <w:sz w:val="18"/>
          <w:szCs w:val="18"/>
        </w:rPr>
        <w:t>ς.</w:t>
      </w:r>
    </w:p>
    <w:p w:rsidR="00F207F5" w:rsidRPr="00EB6FD3" w:rsidRDefault="00F207F5" w:rsidP="008F56A1">
      <w:pPr>
        <w:jc w:val="both"/>
        <w:rPr>
          <w:rFonts w:ascii="Calibri" w:hAnsi="Calibri" w:cs="Calibri"/>
          <w:i/>
          <w:color w:val="000000"/>
          <w:sz w:val="18"/>
          <w:szCs w:val="18"/>
        </w:rPr>
      </w:pPr>
      <w:r w:rsidRPr="00EB6FD3">
        <w:rPr>
          <w:rFonts w:ascii="Calibri" w:hAnsi="Calibri" w:cs="Calibri"/>
          <w:i/>
          <w:color w:val="000000"/>
          <w:sz w:val="18"/>
          <w:szCs w:val="18"/>
        </w:rPr>
        <w:t xml:space="preserve">Όσον αφορά στην κερδοφορία, </w:t>
      </w:r>
      <w:r w:rsidR="00135271">
        <w:rPr>
          <w:rFonts w:ascii="Calibri" w:hAnsi="Calibri" w:cs="Calibri"/>
          <w:i/>
          <w:color w:val="000000"/>
          <w:sz w:val="18"/>
          <w:szCs w:val="18"/>
        </w:rPr>
        <w:t>καταγράψαμε</w:t>
      </w:r>
      <w:r w:rsidRPr="00EB6FD3">
        <w:rPr>
          <w:rFonts w:ascii="Calibri" w:hAnsi="Calibri" w:cs="Calibri"/>
          <w:i/>
          <w:color w:val="000000"/>
          <w:sz w:val="18"/>
          <w:szCs w:val="18"/>
        </w:rPr>
        <w:t xml:space="preserve"> καθαρά κέρδη που αναλογούν </w:t>
      </w:r>
      <w:r w:rsidR="00135271">
        <w:rPr>
          <w:rFonts w:ascii="Calibri" w:hAnsi="Calibri" w:cs="Calibri"/>
          <w:i/>
          <w:color w:val="000000"/>
          <w:sz w:val="18"/>
          <w:szCs w:val="18"/>
        </w:rPr>
        <w:t>στους</w:t>
      </w:r>
      <w:r w:rsidRPr="00EB6FD3">
        <w:rPr>
          <w:rFonts w:ascii="Calibri" w:hAnsi="Calibri" w:cs="Calibri"/>
          <w:i/>
          <w:color w:val="000000"/>
          <w:sz w:val="18"/>
          <w:szCs w:val="18"/>
        </w:rPr>
        <w:t xml:space="preserve"> μετόχους ύψους €270 εκατ., επικουρούμενα από τα ανθεκτικά έσοδα και τη βελτίωση </w:t>
      </w:r>
      <w:r w:rsidR="0021150C" w:rsidRPr="00EB6FD3">
        <w:rPr>
          <w:rFonts w:ascii="Calibri" w:hAnsi="Calibri" w:cs="Calibri"/>
          <w:i/>
          <w:color w:val="000000"/>
          <w:sz w:val="18"/>
          <w:szCs w:val="18"/>
        </w:rPr>
        <w:t>της</w:t>
      </w:r>
      <w:r w:rsidRPr="00EB6FD3">
        <w:rPr>
          <w:rFonts w:ascii="Calibri" w:hAnsi="Calibri" w:cs="Calibri"/>
          <w:i/>
          <w:color w:val="000000"/>
          <w:sz w:val="18"/>
          <w:szCs w:val="18"/>
        </w:rPr>
        <w:t xml:space="preserve"> λειτουργικής </w:t>
      </w:r>
      <w:r w:rsidR="00135271">
        <w:rPr>
          <w:rFonts w:ascii="Calibri" w:hAnsi="Calibri" w:cs="Calibri"/>
          <w:i/>
          <w:color w:val="000000"/>
          <w:sz w:val="18"/>
          <w:szCs w:val="18"/>
        </w:rPr>
        <w:t>μαςαποτελεσματικότητας</w:t>
      </w:r>
      <w:r w:rsidRPr="00EB6FD3">
        <w:rPr>
          <w:rFonts w:ascii="Calibri" w:hAnsi="Calibri" w:cs="Calibri"/>
          <w:i/>
          <w:color w:val="000000"/>
          <w:sz w:val="18"/>
          <w:szCs w:val="18"/>
        </w:rPr>
        <w:t>.</w:t>
      </w:r>
    </w:p>
    <w:p w:rsidR="00F207F5" w:rsidRPr="00EB6FD3" w:rsidRDefault="00F207F5" w:rsidP="008F56A1">
      <w:pPr>
        <w:jc w:val="both"/>
        <w:rPr>
          <w:rFonts w:ascii="Calibri" w:hAnsi="Calibri" w:cs="Calibri"/>
          <w:i/>
          <w:color w:val="000000"/>
          <w:sz w:val="18"/>
          <w:szCs w:val="18"/>
        </w:rPr>
      </w:pPr>
      <w:r w:rsidRPr="00EB6FD3">
        <w:rPr>
          <w:rFonts w:ascii="Calibri" w:hAnsi="Calibri" w:cs="Calibri"/>
          <w:i/>
          <w:color w:val="000000"/>
          <w:sz w:val="18"/>
          <w:szCs w:val="18"/>
        </w:rPr>
        <w:t xml:space="preserve">Εστιάσαμε ιδιαίτερα στην κεφαλαιακή ενίσχυση </w:t>
      </w:r>
      <w:r w:rsidR="0021150C" w:rsidRPr="00EB6FD3">
        <w:rPr>
          <w:rFonts w:ascii="Calibri" w:hAnsi="Calibri" w:cs="Calibri"/>
          <w:i/>
          <w:color w:val="000000"/>
          <w:sz w:val="18"/>
          <w:szCs w:val="18"/>
        </w:rPr>
        <w:t>της</w:t>
      </w:r>
      <w:r w:rsidRPr="00EB6FD3">
        <w:rPr>
          <w:rFonts w:ascii="Calibri" w:hAnsi="Calibri" w:cs="Calibri"/>
          <w:i/>
          <w:color w:val="000000"/>
          <w:sz w:val="18"/>
          <w:szCs w:val="18"/>
        </w:rPr>
        <w:t xml:space="preserve"> Τράπεζας κατά το 2019. </w:t>
      </w:r>
      <w:r w:rsidR="00F4669F">
        <w:rPr>
          <w:rFonts w:ascii="Calibri" w:hAnsi="Calibri" w:cs="Calibri"/>
          <w:i/>
          <w:color w:val="000000"/>
          <w:sz w:val="18"/>
          <w:szCs w:val="18"/>
        </w:rPr>
        <w:t>Η Τράπεζα</w:t>
      </w:r>
      <w:r w:rsidRPr="00EB6FD3">
        <w:rPr>
          <w:rFonts w:ascii="Calibri" w:hAnsi="Calibri" w:cs="Calibri"/>
          <w:i/>
          <w:color w:val="000000"/>
          <w:sz w:val="18"/>
          <w:szCs w:val="18"/>
        </w:rPr>
        <w:t xml:space="preserve"> κατάφερε να αυξήσει την κεφαλαιακή </w:t>
      </w:r>
      <w:r w:rsidR="00F4669F">
        <w:rPr>
          <w:rFonts w:ascii="Calibri" w:hAnsi="Calibri" w:cs="Calibri"/>
          <w:i/>
          <w:color w:val="000000"/>
          <w:sz w:val="18"/>
          <w:szCs w:val="18"/>
        </w:rPr>
        <w:t>τηςθέση</w:t>
      </w:r>
      <w:r w:rsidRPr="00EB6FD3">
        <w:rPr>
          <w:rFonts w:ascii="Calibri" w:hAnsi="Calibri" w:cs="Calibri"/>
          <w:i/>
          <w:color w:val="000000"/>
          <w:sz w:val="18"/>
          <w:szCs w:val="18"/>
        </w:rPr>
        <w:t xml:space="preserve"> κ</w:t>
      </w:r>
      <w:r w:rsidR="00F4669F">
        <w:rPr>
          <w:rFonts w:ascii="Calibri" w:hAnsi="Calibri" w:cs="Calibri"/>
          <w:i/>
          <w:color w:val="000000"/>
          <w:sz w:val="18"/>
          <w:szCs w:val="18"/>
        </w:rPr>
        <w:t xml:space="preserve">ατά περίπου 280 μονάδες βάσης, </w:t>
      </w:r>
      <w:r w:rsidRPr="00EB6FD3">
        <w:rPr>
          <w:rFonts w:ascii="Calibri" w:hAnsi="Calibri" w:cs="Calibri"/>
          <w:i/>
          <w:color w:val="000000"/>
          <w:sz w:val="18"/>
          <w:szCs w:val="18"/>
        </w:rPr>
        <w:t xml:space="preserve">ξεπερνώντας </w:t>
      </w:r>
      <w:r w:rsidR="0021150C" w:rsidRPr="00EB6FD3">
        <w:rPr>
          <w:rFonts w:ascii="Calibri" w:hAnsi="Calibri" w:cs="Calibri"/>
          <w:i/>
          <w:color w:val="000000"/>
          <w:sz w:val="18"/>
          <w:szCs w:val="18"/>
        </w:rPr>
        <w:t>της</w:t>
      </w:r>
      <w:r w:rsidRPr="00EB6FD3">
        <w:rPr>
          <w:rFonts w:ascii="Calibri" w:hAnsi="Calibri" w:cs="Calibri"/>
          <w:i/>
          <w:color w:val="000000"/>
          <w:sz w:val="18"/>
          <w:szCs w:val="18"/>
        </w:rPr>
        <w:t xml:space="preserve"> αρχικές </w:t>
      </w:r>
      <w:r w:rsidR="00F4669F">
        <w:rPr>
          <w:rFonts w:ascii="Calibri" w:hAnsi="Calibri" w:cs="Calibri"/>
          <w:i/>
          <w:color w:val="000000"/>
          <w:sz w:val="18"/>
          <w:szCs w:val="18"/>
        </w:rPr>
        <w:t>εκτιμήσεις</w:t>
      </w:r>
      <w:r w:rsidRPr="00EB6FD3">
        <w:rPr>
          <w:rFonts w:ascii="Calibri" w:hAnsi="Calibri" w:cs="Calibri"/>
          <w:i/>
          <w:color w:val="000000"/>
          <w:sz w:val="18"/>
          <w:szCs w:val="18"/>
        </w:rPr>
        <w:t xml:space="preserve">. Ο συνολικός δείκτης κεφαλαιακής επάρκειας στο τέλος του </w:t>
      </w:r>
      <w:r w:rsidR="00F4669F">
        <w:rPr>
          <w:rFonts w:ascii="Calibri" w:hAnsi="Calibri" w:cs="Calibri"/>
          <w:i/>
          <w:color w:val="000000"/>
          <w:sz w:val="18"/>
          <w:szCs w:val="18"/>
        </w:rPr>
        <w:t>2019</w:t>
      </w:r>
      <w:r w:rsidRPr="00EB6FD3">
        <w:rPr>
          <w:rFonts w:ascii="Calibri" w:hAnsi="Calibri" w:cs="Calibri"/>
          <w:i/>
          <w:color w:val="000000"/>
          <w:sz w:val="18"/>
          <w:szCs w:val="18"/>
        </w:rPr>
        <w:t xml:space="preserve"> ανήλθε σε 15,7% με τον δείκτη CET1 στο 14,8%. Συμπεριλαμβανομένων των τίτλων Tier 2 ύψους €500 εκατ. </w:t>
      </w:r>
      <w:r w:rsidR="00F4669F">
        <w:rPr>
          <w:rFonts w:ascii="Calibri" w:hAnsi="Calibri" w:cs="Calibri"/>
          <w:i/>
          <w:color w:val="000000"/>
          <w:sz w:val="18"/>
          <w:szCs w:val="18"/>
        </w:rPr>
        <w:t>π</w:t>
      </w:r>
      <w:r w:rsidRPr="00EB6FD3">
        <w:rPr>
          <w:rFonts w:ascii="Calibri" w:hAnsi="Calibri" w:cs="Calibri"/>
          <w:i/>
          <w:color w:val="000000"/>
          <w:sz w:val="18"/>
          <w:szCs w:val="18"/>
        </w:rPr>
        <w:t>ου εκδόθηκαν τον Φεβρουάριο 2020</w:t>
      </w:r>
      <w:r w:rsidR="00F4669F">
        <w:rPr>
          <w:rFonts w:ascii="Calibri" w:hAnsi="Calibri" w:cs="Calibri"/>
          <w:i/>
          <w:color w:val="000000"/>
          <w:sz w:val="18"/>
          <w:szCs w:val="18"/>
        </w:rPr>
        <w:t>,</w:t>
      </w:r>
      <w:r w:rsidRPr="00EB6FD3">
        <w:rPr>
          <w:rFonts w:ascii="Calibri" w:hAnsi="Calibri" w:cs="Calibri"/>
          <w:i/>
          <w:color w:val="000000"/>
          <w:sz w:val="18"/>
          <w:szCs w:val="18"/>
        </w:rPr>
        <w:t xml:space="preserve"> ο συνολικός δείκτης κεφαλαιακής επάρκειας ανήλθε στο 16,8%.</w:t>
      </w:r>
    </w:p>
    <w:p w:rsidR="00F207F5" w:rsidRPr="00EB6FD3" w:rsidRDefault="00F207F5" w:rsidP="008F56A1">
      <w:pPr>
        <w:jc w:val="both"/>
        <w:rPr>
          <w:rFonts w:ascii="Calibri" w:hAnsi="Calibri" w:cs="Calibri"/>
          <w:i/>
          <w:color w:val="000000"/>
          <w:sz w:val="18"/>
          <w:szCs w:val="18"/>
        </w:rPr>
      </w:pPr>
      <w:r w:rsidRPr="00EB6FD3">
        <w:rPr>
          <w:rFonts w:ascii="Calibri" w:hAnsi="Calibri" w:cs="Calibri"/>
          <w:i/>
          <w:color w:val="000000"/>
          <w:sz w:val="18"/>
          <w:szCs w:val="18"/>
        </w:rPr>
        <w:t xml:space="preserve">Η προσπάθεια μείωσης των </w:t>
      </w:r>
      <w:r w:rsidR="00F4669F">
        <w:rPr>
          <w:rFonts w:ascii="Calibri" w:hAnsi="Calibri" w:cs="Calibri"/>
          <w:i/>
          <w:color w:val="000000"/>
          <w:sz w:val="18"/>
          <w:szCs w:val="18"/>
        </w:rPr>
        <w:t>ΜΕΑ</w:t>
      </w:r>
      <w:r w:rsidRPr="00EB6FD3">
        <w:rPr>
          <w:rFonts w:ascii="Calibri" w:hAnsi="Calibri" w:cs="Calibri"/>
          <w:i/>
          <w:color w:val="000000"/>
          <w:sz w:val="18"/>
          <w:szCs w:val="18"/>
        </w:rPr>
        <w:t xml:space="preserve"> το 2019 είχε ως αποτέλεσμα τη μείωσή </w:t>
      </w:r>
      <w:r w:rsidR="00F4669F">
        <w:rPr>
          <w:rFonts w:ascii="Calibri" w:hAnsi="Calibri" w:cs="Calibri"/>
          <w:i/>
          <w:color w:val="000000"/>
          <w:sz w:val="18"/>
          <w:szCs w:val="18"/>
        </w:rPr>
        <w:t>τους</w:t>
      </w:r>
      <w:r w:rsidRPr="00EB6FD3">
        <w:rPr>
          <w:rFonts w:ascii="Calibri" w:hAnsi="Calibri" w:cs="Calibri"/>
          <w:i/>
          <w:color w:val="000000"/>
          <w:sz w:val="18"/>
          <w:szCs w:val="18"/>
        </w:rPr>
        <w:t xml:space="preserve"> κατά €3 δι</w:t>
      </w:r>
      <w:r w:rsidR="00F4669F">
        <w:rPr>
          <w:rFonts w:ascii="Calibri" w:hAnsi="Calibri" w:cs="Calibri"/>
          <w:i/>
          <w:color w:val="000000"/>
          <w:sz w:val="18"/>
          <w:szCs w:val="18"/>
        </w:rPr>
        <w:t>σ</w:t>
      </w:r>
      <w:r w:rsidRPr="00EB6FD3">
        <w:rPr>
          <w:rFonts w:ascii="Calibri" w:hAnsi="Calibri" w:cs="Calibri"/>
          <w:i/>
          <w:color w:val="000000"/>
          <w:sz w:val="18"/>
          <w:szCs w:val="18"/>
        </w:rPr>
        <w:t xml:space="preserve">. </w:t>
      </w:r>
      <w:r w:rsidR="00F4669F">
        <w:rPr>
          <w:rFonts w:ascii="Calibri" w:hAnsi="Calibri" w:cs="Calibri"/>
          <w:i/>
          <w:color w:val="000000"/>
          <w:sz w:val="18"/>
          <w:szCs w:val="18"/>
        </w:rPr>
        <w:t>Όπως</w:t>
      </w:r>
      <w:r w:rsidRPr="00EB6FD3">
        <w:rPr>
          <w:rFonts w:ascii="Calibri" w:hAnsi="Calibri" w:cs="Calibri"/>
          <w:i/>
          <w:color w:val="000000"/>
          <w:sz w:val="18"/>
          <w:szCs w:val="18"/>
        </w:rPr>
        <w:t xml:space="preserve"> αναφέρθηκε στο marketupdate</w:t>
      </w:r>
      <w:r w:rsidR="0021150C" w:rsidRPr="00EB6FD3">
        <w:rPr>
          <w:rFonts w:ascii="Calibri" w:hAnsi="Calibri" w:cs="Calibri"/>
          <w:i/>
          <w:color w:val="000000"/>
          <w:sz w:val="18"/>
          <w:szCs w:val="18"/>
        </w:rPr>
        <w:t>της</w:t>
      </w:r>
      <w:r w:rsidRPr="00EB6FD3">
        <w:rPr>
          <w:rFonts w:ascii="Calibri" w:hAnsi="Calibri" w:cs="Calibri"/>
          <w:i/>
          <w:color w:val="000000"/>
          <w:sz w:val="18"/>
          <w:szCs w:val="18"/>
        </w:rPr>
        <w:t xml:space="preserve"> 3</w:t>
      </w:r>
      <w:r w:rsidR="00F4669F">
        <w:rPr>
          <w:rFonts w:ascii="Calibri" w:hAnsi="Calibri" w:cs="Calibri"/>
          <w:i/>
          <w:color w:val="000000"/>
          <w:sz w:val="18"/>
          <w:szCs w:val="18"/>
        </w:rPr>
        <w:t>ης</w:t>
      </w:r>
      <w:r w:rsidRPr="00EB6FD3">
        <w:rPr>
          <w:rFonts w:ascii="Calibri" w:hAnsi="Calibri" w:cs="Calibri"/>
          <w:i/>
          <w:color w:val="000000"/>
          <w:sz w:val="18"/>
          <w:szCs w:val="18"/>
        </w:rPr>
        <w:t xml:space="preserve"> Φεβρουαρίου, οι </w:t>
      </w:r>
      <w:r w:rsidR="00F4669F">
        <w:rPr>
          <w:rFonts w:ascii="Calibri" w:hAnsi="Calibri" w:cs="Calibri"/>
          <w:i/>
          <w:color w:val="000000"/>
          <w:sz w:val="18"/>
          <w:szCs w:val="18"/>
        </w:rPr>
        <w:t xml:space="preserve">νέες </w:t>
      </w:r>
      <w:r w:rsidRPr="00EB6FD3">
        <w:rPr>
          <w:rFonts w:ascii="Calibri" w:hAnsi="Calibri" w:cs="Calibri"/>
          <w:i/>
          <w:color w:val="000000"/>
          <w:sz w:val="18"/>
          <w:szCs w:val="18"/>
        </w:rPr>
        <w:t>εισροές</w:t>
      </w:r>
      <w:r w:rsidR="00F4669F">
        <w:rPr>
          <w:rFonts w:ascii="Calibri" w:hAnsi="Calibri" w:cs="Calibri"/>
          <w:i/>
          <w:color w:val="000000"/>
          <w:sz w:val="18"/>
          <w:szCs w:val="18"/>
        </w:rPr>
        <w:t xml:space="preserve"> ΜΕΑ</w:t>
      </w:r>
      <w:r w:rsidRPr="00EB6FD3">
        <w:rPr>
          <w:rFonts w:ascii="Calibri" w:hAnsi="Calibri" w:cs="Calibri"/>
          <w:i/>
          <w:color w:val="000000"/>
          <w:sz w:val="18"/>
          <w:szCs w:val="18"/>
        </w:rPr>
        <w:t xml:space="preserve"> διαμορφώθηκαν σε ιστορικά χαμηλά επίπεδα το 4o 3μηνο 2019. Οι προετοιμασίες για </w:t>
      </w:r>
      <w:r w:rsidR="00F4669F">
        <w:rPr>
          <w:rFonts w:ascii="Calibri" w:hAnsi="Calibri" w:cs="Calibri"/>
          <w:i/>
          <w:color w:val="000000"/>
          <w:sz w:val="18"/>
          <w:szCs w:val="18"/>
        </w:rPr>
        <w:t>τις</w:t>
      </w:r>
      <w:r w:rsidRPr="00EB6FD3">
        <w:rPr>
          <w:rFonts w:ascii="Calibri" w:hAnsi="Calibri" w:cs="Calibri"/>
          <w:i/>
          <w:color w:val="000000"/>
          <w:sz w:val="18"/>
          <w:szCs w:val="18"/>
        </w:rPr>
        <w:t xml:space="preserve"> δύο τιτλοποιήσεις</w:t>
      </w:r>
      <w:r w:rsidR="00F4669F">
        <w:rPr>
          <w:rFonts w:ascii="Calibri" w:hAnsi="Calibri" w:cs="Calibri"/>
          <w:i/>
          <w:color w:val="000000"/>
          <w:sz w:val="18"/>
          <w:szCs w:val="18"/>
        </w:rPr>
        <w:t>ΜΕΑ</w:t>
      </w:r>
      <w:r w:rsidRPr="00EB6FD3">
        <w:rPr>
          <w:rFonts w:ascii="Calibri" w:hAnsi="Calibri" w:cs="Calibri"/>
          <w:i/>
          <w:color w:val="000000"/>
          <w:sz w:val="18"/>
          <w:szCs w:val="18"/>
        </w:rPr>
        <w:t xml:space="preserve"> συνολικού ύψους €7 δι</w:t>
      </w:r>
      <w:r w:rsidR="00F4669F">
        <w:rPr>
          <w:rFonts w:ascii="Calibri" w:hAnsi="Calibri" w:cs="Calibri"/>
          <w:i/>
          <w:color w:val="000000"/>
          <w:sz w:val="18"/>
          <w:szCs w:val="18"/>
        </w:rPr>
        <w:t>σ.</w:t>
      </w:r>
      <w:r w:rsidRPr="00EB6FD3">
        <w:rPr>
          <w:rFonts w:ascii="Calibri" w:hAnsi="Calibri" w:cs="Calibri"/>
          <w:i/>
          <w:color w:val="000000"/>
          <w:sz w:val="18"/>
          <w:szCs w:val="18"/>
        </w:rPr>
        <w:t xml:space="preserve"> συνεχίζονται αμείωτες.</w:t>
      </w:r>
    </w:p>
    <w:p w:rsidR="00F207F5" w:rsidRPr="00EB6FD3" w:rsidRDefault="00F207F5" w:rsidP="008F56A1">
      <w:pPr>
        <w:jc w:val="both"/>
        <w:rPr>
          <w:rFonts w:ascii="Calibri" w:hAnsi="Calibri" w:cs="Calibri"/>
          <w:i/>
          <w:color w:val="000000"/>
          <w:sz w:val="18"/>
          <w:szCs w:val="18"/>
        </w:rPr>
      </w:pPr>
      <w:r w:rsidRPr="00EB6FD3">
        <w:rPr>
          <w:rFonts w:ascii="Calibri" w:hAnsi="Calibri" w:cs="Calibri"/>
          <w:i/>
          <w:color w:val="000000"/>
          <w:sz w:val="18"/>
          <w:szCs w:val="18"/>
        </w:rPr>
        <w:t xml:space="preserve">Η ρευστότητά </w:t>
      </w:r>
      <w:r w:rsidR="00F4669F">
        <w:rPr>
          <w:rFonts w:ascii="Calibri" w:hAnsi="Calibri" w:cs="Calibri"/>
          <w:i/>
          <w:color w:val="000000"/>
          <w:sz w:val="18"/>
          <w:szCs w:val="18"/>
        </w:rPr>
        <w:t>μας</w:t>
      </w:r>
      <w:r w:rsidRPr="00EB6FD3">
        <w:rPr>
          <w:rFonts w:ascii="Calibri" w:hAnsi="Calibri" w:cs="Calibri"/>
          <w:i/>
          <w:color w:val="000000"/>
          <w:sz w:val="18"/>
          <w:szCs w:val="18"/>
        </w:rPr>
        <w:t xml:space="preserve"> παραμένει ισχυρή και επαρκής. Κατά το 1</w:t>
      </w:r>
      <w:r w:rsidRPr="00EB6FD3">
        <w:rPr>
          <w:rFonts w:ascii="Calibri" w:hAnsi="Calibri" w:cs="Calibri"/>
          <w:i/>
          <w:color w:val="000000"/>
          <w:sz w:val="18"/>
          <w:szCs w:val="18"/>
          <w:vertAlign w:val="superscript"/>
        </w:rPr>
        <w:t>ο</w:t>
      </w:r>
      <w:r w:rsidRPr="00EB6FD3">
        <w:rPr>
          <w:rFonts w:ascii="Calibri" w:hAnsi="Calibri" w:cs="Calibri"/>
          <w:i/>
          <w:color w:val="000000"/>
          <w:sz w:val="18"/>
          <w:szCs w:val="18"/>
        </w:rPr>
        <w:t xml:space="preserve"> τρίμηνο 2020, οι καταθέσεις του ιδιωτικού τομέα αυξήθηκαν, ενώ ο δείκτης κάλυψης ρευστότητας κυμαίνεται γύρω στο 120%, υψηλότερος από το τέλος του 2019.  </w:t>
      </w:r>
    </w:p>
    <w:p w:rsidR="00F207F5" w:rsidRPr="00EB6FD3" w:rsidRDefault="00F207F5" w:rsidP="008F56A1">
      <w:pPr>
        <w:jc w:val="both"/>
        <w:rPr>
          <w:rFonts w:ascii="Calibri" w:hAnsi="Calibri" w:cs="Calibri"/>
          <w:i/>
          <w:color w:val="000000"/>
          <w:sz w:val="18"/>
          <w:szCs w:val="18"/>
        </w:rPr>
      </w:pPr>
      <w:r w:rsidRPr="00EB6FD3">
        <w:rPr>
          <w:rFonts w:ascii="Calibri" w:hAnsi="Calibri" w:cs="Calibri"/>
          <w:i/>
          <w:color w:val="000000"/>
          <w:sz w:val="18"/>
          <w:szCs w:val="18"/>
        </w:rPr>
        <w:t xml:space="preserve">Η Τράπεζα Πειραιώς ανέλαβε νωρίς δράση για να στηρίξει </w:t>
      </w:r>
      <w:r w:rsidR="00F4669F">
        <w:rPr>
          <w:rFonts w:ascii="Calibri" w:hAnsi="Calibri" w:cs="Calibri"/>
          <w:i/>
          <w:color w:val="000000"/>
          <w:sz w:val="18"/>
          <w:szCs w:val="18"/>
        </w:rPr>
        <w:t>τους</w:t>
      </w:r>
      <w:r w:rsidRPr="00EB6FD3">
        <w:rPr>
          <w:rFonts w:ascii="Calibri" w:hAnsi="Calibri" w:cs="Calibri"/>
          <w:i/>
          <w:color w:val="000000"/>
          <w:sz w:val="18"/>
          <w:szCs w:val="18"/>
        </w:rPr>
        <w:t xml:space="preserve"> πελάτες </w:t>
      </w:r>
      <w:r w:rsidR="0021150C" w:rsidRPr="00EB6FD3">
        <w:rPr>
          <w:rFonts w:ascii="Calibri" w:hAnsi="Calibri" w:cs="Calibri"/>
          <w:i/>
          <w:color w:val="000000"/>
          <w:sz w:val="18"/>
          <w:szCs w:val="18"/>
        </w:rPr>
        <w:t>της</w:t>
      </w:r>
      <w:r w:rsidRPr="00EB6FD3">
        <w:rPr>
          <w:rFonts w:ascii="Calibri" w:hAnsi="Calibri" w:cs="Calibri"/>
          <w:i/>
          <w:color w:val="000000"/>
          <w:sz w:val="18"/>
          <w:szCs w:val="18"/>
        </w:rPr>
        <w:t xml:space="preserve"> και την οικονομία, </w:t>
      </w:r>
      <w:r w:rsidR="00F4669F">
        <w:rPr>
          <w:rFonts w:ascii="Calibri" w:hAnsi="Calibri" w:cs="Calibri"/>
          <w:i/>
          <w:color w:val="000000"/>
          <w:sz w:val="18"/>
          <w:szCs w:val="18"/>
        </w:rPr>
        <w:t>σύμφωνα και</w:t>
      </w:r>
      <w:r w:rsidRPr="00EB6FD3">
        <w:rPr>
          <w:rFonts w:ascii="Calibri" w:hAnsi="Calibri" w:cs="Calibri"/>
          <w:i/>
          <w:color w:val="000000"/>
          <w:sz w:val="18"/>
          <w:szCs w:val="18"/>
        </w:rPr>
        <w:t xml:space="preserve"> με τα μέτρα που έλαβαν οι ελληνικές και ευρωπαϊκές αρχές για την άμβλυνση των οικονομικών επιπτώσεων </w:t>
      </w:r>
      <w:r w:rsidR="0021150C" w:rsidRPr="00EB6FD3">
        <w:rPr>
          <w:rFonts w:ascii="Calibri" w:hAnsi="Calibri" w:cs="Calibri"/>
          <w:i/>
          <w:color w:val="000000"/>
          <w:sz w:val="18"/>
          <w:szCs w:val="18"/>
        </w:rPr>
        <w:t>της</w:t>
      </w:r>
      <w:r w:rsidRPr="00EB6FD3">
        <w:rPr>
          <w:rFonts w:ascii="Calibri" w:hAnsi="Calibri" w:cs="Calibri"/>
          <w:i/>
          <w:color w:val="000000"/>
          <w:sz w:val="18"/>
          <w:szCs w:val="18"/>
        </w:rPr>
        <w:t xml:space="preserve"> πανδημίας.</w:t>
      </w:r>
    </w:p>
    <w:p w:rsidR="00F207F5" w:rsidRPr="00EB6FD3" w:rsidRDefault="00F207F5" w:rsidP="008F56A1">
      <w:pPr>
        <w:jc w:val="both"/>
        <w:rPr>
          <w:rFonts w:ascii="Calibri" w:hAnsi="Calibri" w:cs="Calibri"/>
          <w:i/>
          <w:color w:val="000000"/>
          <w:sz w:val="18"/>
          <w:szCs w:val="18"/>
        </w:rPr>
      </w:pPr>
      <w:r w:rsidRPr="00EB6FD3">
        <w:rPr>
          <w:rFonts w:ascii="Calibri" w:hAnsi="Calibri" w:cs="Calibri"/>
          <w:i/>
          <w:color w:val="000000"/>
          <w:sz w:val="18"/>
          <w:szCs w:val="18"/>
        </w:rPr>
        <w:t xml:space="preserve">Παραμένουμε πεπεισμένοι ότι, μόλις υποχωρήσουν αυτά τα έκτακτα γεγονότα, η οικονομία θα επανέλθει σε υγιή ανάπτυξη. Η Τράπεζα Πειραιώς παραμένει προσηλωμένη στην πλήρη αξιοποίηση </w:t>
      </w:r>
      <w:r w:rsidR="0021150C" w:rsidRPr="00EB6FD3">
        <w:rPr>
          <w:rFonts w:ascii="Calibri" w:hAnsi="Calibri" w:cs="Calibri"/>
          <w:i/>
          <w:color w:val="000000"/>
          <w:sz w:val="18"/>
          <w:szCs w:val="18"/>
        </w:rPr>
        <w:t>της</w:t>
      </w:r>
      <w:r w:rsidRPr="00EB6FD3">
        <w:rPr>
          <w:rFonts w:ascii="Calibri" w:hAnsi="Calibri" w:cs="Calibri"/>
          <w:i/>
          <w:color w:val="000000"/>
          <w:sz w:val="18"/>
          <w:szCs w:val="18"/>
        </w:rPr>
        <w:t xml:space="preserve"> ικανότητάς </w:t>
      </w:r>
      <w:r w:rsidR="0021150C" w:rsidRPr="00EB6FD3">
        <w:rPr>
          <w:rFonts w:ascii="Calibri" w:hAnsi="Calibri" w:cs="Calibri"/>
          <w:i/>
          <w:color w:val="000000"/>
          <w:sz w:val="18"/>
          <w:szCs w:val="18"/>
        </w:rPr>
        <w:t>της</w:t>
      </w:r>
      <w:r w:rsidRPr="00EB6FD3">
        <w:rPr>
          <w:rFonts w:ascii="Calibri" w:hAnsi="Calibri" w:cs="Calibri"/>
          <w:i/>
          <w:color w:val="000000"/>
          <w:sz w:val="18"/>
          <w:szCs w:val="18"/>
        </w:rPr>
        <w:t xml:space="preserve"> να παράγει αξία, να εξυπηρετεί και να στηρίζει πελάτες, μετόχους και εργαζομένου</w:t>
      </w:r>
      <w:r w:rsidR="0021150C" w:rsidRPr="00EB6FD3">
        <w:rPr>
          <w:rFonts w:ascii="Calibri" w:hAnsi="Calibri" w:cs="Calibri"/>
          <w:i/>
          <w:color w:val="000000"/>
          <w:sz w:val="18"/>
          <w:szCs w:val="18"/>
        </w:rPr>
        <w:t>ς</w:t>
      </w:r>
      <w:r w:rsidRPr="00EB6FD3">
        <w:rPr>
          <w:rFonts w:ascii="Calibri" w:hAnsi="Calibri" w:cs="Calibri"/>
          <w:i/>
          <w:color w:val="000000"/>
          <w:sz w:val="18"/>
          <w:szCs w:val="18"/>
        </w:rPr>
        <w:t>.</w:t>
      </w:r>
    </w:p>
    <w:p w:rsidR="00F207F5" w:rsidRPr="00EB6FD3" w:rsidRDefault="00F207F5" w:rsidP="00F207F5">
      <w:pPr>
        <w:spacing w:after="0" w:line="260" w:lineRule="exact"/>
        <w:jc w:val="right"/>
        <w:rPr>
          <w:iCs/>
          <w:color w:val="003C96" w:themeColor="text2"/>
          <w:sz w:val="18"/>
          <w:szCs w:val="18"/>
          <w:lang/>
        </w:rPr>
      </w:pPr>
      <w:r w:rsidRPr="00EB6FD3">
        <w:rPr>
          <w:iCs/>
          <w:color w:val="003C96" w:themeColor="text2"/>
          <w:sz w:val="18"/>
          <w:szCs w:val="18"/>
          <w:lang/>
        </w:rPr>
        <w:t>Χρήστος Μεγάλου, Διευθύνων Σύμβουλος</w:t>
      </w:r>
    </w:p>
    <w:p w:rsidR="00F30711" w:rsidRPr="001269E5" w:rsidRDefault="00F30711" w:rsidP="00003209">
      <w:pPr>
        <w:ind w:right="198"/>
        <w:jc w:val="both"/>
        <w:rPr>
          <w:rFonts w:ascii="Calibri" w:hAnsi="Calibri" w:cs="Calibri"/>
          <w:sz w:val="19"/>
          <w:szCs w:val="19"/>
        </w:rPr>
      </w:pPr>
    </w:p>
    <w:p w:rsidR="00A43E20" w:rsidRDefault="00A43E20" w:rsidP="00F207F5">
      <w:pPr>
        <w:spacing w:after="0" w:line="260" w:lineRule="exact"/>
        <w:jc w:val="right"/>
        <w:rPr>
          <w:rFonts w:eastAsia="Times New Roman" w:cstheme="minorHAnsi"/>
          <w:b/>
          <w:color w:val="003C96" w:themeColor="text2"/>
          <w:sz w:val="19"/>
          <w:szCs w:val="19"/>
        </w:rPr>
      </w:pPr>
    </w:p>
    <w:p w:rsidR="001269E5" w:rsidRDefault="001269E5" w:rsidP="00864740">
      <w:pPr>
        <w:spacing w:after="0" w:line="260" w:lineRule="exact"/>
        <w:rPr>
          <w:rFonts w:eastAsia="Times New Roman" w:cstheme="minorHAnsi"/>
          <w:b/>
          <w:color w:val="003C96" w:themeColor="text2"/>
          <w:sz w:val="19"/>
          <w:szCs w:val="19"/>
        </w:rPr>
      </w:pPr>
    </w:p>
    <w:p w:rsidR="001269E5" w:rsidRPr="00694937" w:rsidRDefault="001269E5" w:rsidP="00864740">
      <w:pPr>
        <w:spacing w:after="0" w:line="260" w:lineRule="exact"/>
        <w:rPr>
          <w:rFonts w:eastAsia="Times New Roman" w:cstheme="minorHAnsi"/>
          <w:b/>
          <w:color w:val="003C96" w:themeColor="text2"/>
          <w:sz w:val="19"/>
          <w:szCs w:val="19"/>
        </w:rPr>
      </w:pPr>
    </w:p>
    <w:p w:rsidR="00694937" w:rsidRDefault="00694937" w:rsidP="00694937">
      <w:pPr>
        <w:spacing w:after="0" w:line="260" w:lineRule="exact"/>
        <w:rPr>
          <w:rFonts w:eastAsia="Times New Roman" w:cstheme="minorHAnsi"/>
          <w:b/>
          <w:color w:val="003C96" w:themeColor="text2"/>
          <w:sz w:val="19"/>
          <w:szCs w:val="19"/>
        </w:rPr>
      </w:pPr>
    </w:p>
    <w:p w:rsidR="00716C35" w:rsidRDefault="00716C35" w:rsidP="00694937">
      <w:pPr>
        <w:spacing w:after="0" w:line="260" w:lineRule="exact"/>
        <w:rPr>
          <w:rFonts w:eastAsia="Times New Roman" w:cstheme="minorHAnsi"/>
          <w:b/>
          <w:color w:val="003C96" w:themeColor="text2"/>
          <w:sz w:val="19"/>
          <w:szCs w:val="19"/>
        </w:rPr>
      </w:pPr>
    </w:p>
    <w:p w:rsidR="00716C35" w:rsidRDefault="00716C35" w:rsidP="00694937">
      <w:pPr>
        <w:spacing w:after="0" w:line="260" w:lineRule="exact"/>
        <w:rPr>
          <w:rFonts w:eastAsia="Times New Roman" w:cstheme="minorHAnsi"/>
          <w:b/>
          <w:color w:val="003C96" w:themeColor="text2"/>
          <w:sz w:val="19"/>
          <w:szCs w:val="19"/>
        </w:rPr>
      </w:pPr>
    </w:p>
    <w:p w:rsidR="00716C35" w:rsidRDefault="00716C35" w:rsidP="00694937">
      <w:pPr>
        <w:spacing w:after="0" w:line="260" w:lineRule="exact"/>
        <w:rPr>
          <w:rFonts w:eastAsia="Times New Roman" w:cstheme="minorHAnsi"/>
          <w:b/>
          <w:color w:val="003C96" w:themeColor="text2"/>
          <w:sz w:val="19"/>
          <w:szCs w:val="19"/>
        </w:rPr>
      </w:pPr>
    </w:p>
    <w:p w:rsidR="00716C35" w:rsidRDefault="00716C35" w:rsidP="00716C35">
      <w:pPr>
        <w:spacing w:after="0"/>
        <w:rPr>
          <w:rFonts w:eastAsia="Times New Roman" w:cs="Calibri"/>
          <w:b/>
          <w:color w:val="6691AB"/>
          <w:sz w:val="28"/>
          <w:szCs w:val="28"/>
        </w:rPr>
      </w:pPr>
    </w:p>
    <w:tbl>
      <w:tblPr>
        <w:tblStyle w:val="TableGrid1"/>
        <w:tblpPr w:leftFromText="180" w:rightFromText="180" w:vertAnchor="text" w:horzAnchor="margin" w:tblpX="-426" w:tblpY="-337"/>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41"/>
        <w:gridCol w:w="60"/>
        <w:gridCol w:w="7287"/>
        <w:gridCol w:w="37"/>
      </w:tblGrid>
      <w:tr w:rsidR="00716C35" w:rsidRPr="009D54B4" w:rsidTr="002D69BD">
        <w:trPr>
          <w:gridAfter w:val="1"/>
          <w:wAfter w:w="37" w:type="dxa"/>
          <w:trHeight w:val="1498"/>
        </w:trPr>
        <w:tc>
          <w:tcPr>
            <w:tcW w:w="1701" w:type="dxa"/>
            <w:gridSpan w:val="2"/>
            <w:tcMar>
              <w:top w:w="57" w:type="dxa"/>
              <w:bottom w:w="57" w:type="dxa"/>
            </w:tcMar>
          </w:tcPr>
          <w:p w:rsidR="00716C35" w:rsidRPr="007D201D" w:rsidRDefault="00DD434C" w:rsidP="002D69BD">
            <w:pPr>
              <w:jc w:val="right"/>
              <w:rPr>
                <w:rFonts w:eastAsia="Times New Roman" w:cs="Calibri"/>
                <w:b/>
                <w:color w:val="6691AB"/>
                <w:sz w:val="20"/>
                <w:szCs w:val="20"/>
              </w:rPr>
            </w:pPr>
            <w:r w:rsidRPr="00DD434C">
              <w:rPr>
                <w:rFonts w:eastAsia="Times New Roman" w:cs="Calibri"/>
                <w:b/>
                <w:noProof/>
                <w:color w:val="6691AB"/>
                <w:sz w:val="28"/>
                <w:szCs w:val="28"/>
                <w:lang w:val="en-GB" w:eastAsia="en-GB"/>
              </w:rPr>
              <w:lastRenderedPageBreak/>
              <w:pict>
                <v:rect id="Rectangle 20" o:spid="_x0000_s1030" style="position:absolute;left:0;text-align:left;margin-left:14.25pt;margin-top:-30.15pt;width:3in;height:23.65pt;z-index:251780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jiiwIAAHAFAAAOAAAAZHJzL2Uyb0RvYy54bWysVFtP2zAUfp+0/2D5fSQtZWwRKapATJMQ&#10;IGDi2XXsJpLt49luk+7X79hOAwO0h2l9SO1z+c7F3zln54NWZCec78DUdHZUUiIMh6Yzm5r+eLz6&#10;9IUSH5hpmAIjaroXnp4vP344620l5tCCaoQjCGJ81duatiHYqig8b4Vm/gisMKiU4DQLeHWbonGs&#10;R3StinlZfi56cI11wIX3KL3MSrpM+FIKHm6l9CIQVVPMLaSvS991/BbLM1ZtHLNtx8c02D9koVln&#10;MOgEdckCI1vXvYHSHXfgQYYjDroAKTsuUg1Yzax8Vc1Dy6xItWBzvJ3a5P8fLL/Z3TnSNTWdY3sM&#10;0/hG99g1ZjZKEJRhg3rrK7R7sHduvHk8xmoH6XT8xzrIkJq6n5oqhkA4Cueni2N8KUo46o7Lcn4y&#10;i6DFs7d1PnwToEk81NRh+NRLtrv2IZseTGIwA1edUihnlTJ/CBAzSoqYcE4xncJeiWx9LyTWGpNK&#10;ARLLxIVyZMeQH4xzYcIsq1rWiCw+KfE3pjx5pAKUQcCILDGhCXsEiAx+i53LGe2jq0gknZzLvyWW&#10;nSePFBlMmJx1Z8C9B6CwqjFytj80KbcmdikM6yHxYBEto2QNzR654SAPjbf8qsMHumY+3DGHU4Jv&#10;ipMfbvEjFfQ1hfFESQvu13vyaI/kRS0lPU5dTf3PLXOCEvXdIK2/zhaLOKbpsjg5jaR0LzXrlxqz&#10;1ReADzfDHWN5Okb7oA5H6UA/4YJYxaioYoZj7Jry4A6Xi5C3Aa4YLlarZIajaVm4Ng+WR/DY50jA&#10;x+GJOTuyNCC/b+Awoax6RdZsGz0NrLYBZJeY/NzX8QVwrBOVxhUU98bLe7J6XpTL3wAAAP//AwBQ&#10;SwMEFAAGAAgAAAAhAAg67zzfAAAACgEAAA8AAABkcnMvZG93bnJldi54bWxMj01PwzAMhu9I/IfI&#10;SNy2ZB9UU2k6VQiQdmRFQtzSxrSFxqmarOv+PebEjn796PXjbD+7Xkw4hs6ThtVSgUCqve2o0fBe&#10;vix2IEI0ZE3vCTVcMMA+v73JTGr9md5wOsZGcAmF1GhoYxxSKUPdojNh6Qck3n350ZnI49hIO5oz&#10;l7terpVKpDMd8YXWDPjUYv1zPDkNoZoO5WUoPr4/Q10Vz+TK7eFV6/u7uXgEEXGO/zD86bM65OxU&#10;+RPZIHoN690DkxoWidqAYGCbKE4qTlYbBTLP5PUL+S8AAAD//wMAUEsBAi0AFAAGAAgAAAAhALaD&#10;OJL+AAAA4QEAABMAAAAAAAAAAAAAAAAAAAAAAFtDb250ZW50X1R5cGVzXS54bWxQSwECLQAUAAYA&#10;CAAAACEAOP0h/9YAAACUAQAACwAAAAAAAAAAAAAAAAAvAQAAX3JlbHMvLnJlbHNQSwECLQAUAAYA&#10;CAAAACEAYgFo4osCAABwBQAADgAAAAAAAAAAAAAAAAAuAgAAZHJzL2Uyb0RvYy54bWxQSwECLQAU&#10;AAYACAAAACEACDrvPN8AAAAKAQAADwAAAAAAAAAAAAAAAADlBAAAZHJzL2Rvd25yZXYueG1sUEsF&#10;BgAAAAAEAAQA8wAAAPEFAAAAAA==&#10;" filled="f" stroked="f" strokeweight="2pt">
                  <v:textbox>
                    <w:txbxContent>
                      <w:p w:rsidR="002D69BD" w:rsidRDefault="002D69BD" w:rsidP="002D69BD">
                        <w:pPr>
                          <w:spacing w:line="260" w:lineRule="exact"/>
                          <w:rPr>
                            <w:rFonts w:eastAsia="Times New Roman" w:cstheme="minorHAnsi"/>
                            <w:b/>
                            <w:color w:val="003C96" w:themeColor="text2"/>
                            <w:sz w:val="19"/>
                            <w:szCs w:val="19"/>
                          </w:rPr>
                        </w:pPr>
                        <w:r w:rsidRPr="00F222E7">
                          <w:rPr>
                            <w:rFonts w:eastAsia="Times New Roman" w:cs="Calibri"/>
                            <w:b/>
                            <w:color w:val="6691AB"/>
                            <w:sz w:val="28"/>
                            <w:szCs w:val="28"/>
                          </w:rPr>
                          <w:t>Κύρια Σημεία Επιδόσεων 2019</w:t>
                        </w:r>
                      </w:p>
                      <w:p w:rsidR="002D69BD" w:rsidRDefault="002D69BD" w:rsidP="002D69BD">
                        <w:pPr>
                          <w:jc w:val="center"/>
                        </w:pPr>
                      </w:p>
                    </w:txbxContent>
                  </v:textbox>
                </v:rect>
              </w:pict>
            </w:r>
            <w:r w:rsidR="00716C35" w:rsidRPr="007D201D">
              <w:rPr>
                <w:rFonts w:eastAsia="Times New Roman" w:cs="Calibri"/>
                <w:b/>
                <w:color w:val="6691AB"/>
                <w:sz w:val="20"/>
                <w:szCs w:val="20"/>
              </w:rPr>
              <w:t>Ανθεκτικά</w:t>
            </w:r>
          </w:p>
          <w:p w:rsidR="00716C35" w:rsidRPr="007D201D" w:rsidRDefault="00716C35" w:rsidP="002D69BD">
            <w:pPr>
              <w:jc w:val="right"/>
              <w:rPr>
                <w:rFonts w:eastAsia="Times New Roman" w:cs="Calibri"/>
                <w:b/>
                <w:color w:val="6691AB"/>
                <w:sz w:val="20"/>
                <w:szCs w:val="20"/>
              </w:rPr>
            </w:pPr>
            <w:r>
              <w:rPr>
                <w:rFonts w:eastAsia="Times New Roman" w:cs="Calibri"/>
                <w:b/>
                <w:color w:val="6691AB"/>
                <w:sz w:val="20"/>
                <w:szCs w:val="20"/>
              </w:rPr>
              <w:t>κ</w:t>
            </w:r>
            <w:r w:rsidRPr="007D201D">
              <w:rPr>
                <w:rFonts w:eastAsia="Times New Roman" w:cs="Calibri"/>
                <w:b/>
                <w:color w:val="6691AB"/>
                <w:sz w:val="20"/>
                <w:szCs w:val="20"/>
              </w:rPr>
              <w:t>αθαρά</w:t>
            </w: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 xml:space="preserve">έσοδα τόκων </w:t>
            </w:r>
          </w:p>
        </w:tc>
        <w:tc>
          <w:tcPr>
            <w:tcW w:w="7287" w:type="dxa"/>
            <w:tcMar>
              <w:top w:w="57" w:type="dxa"/>
              <w:bottom w:w="57" w:type="dxa"/>
            </w:tcMar>
          </w:tcPr>
          <w:p w:rsidR="00716C35" w:rsidRPr="00810D4B" w:rsidRDefault="00716C35" w:rsidP="002D69BD">
            <w:pPr>
              <w:spacing w:line="240" w:lineRule="exact"/>
              <w:ind w:right="74"/>
              <w:jc w:val="both"/>
              <w:rPr>
                <w:rFonts w:cs="Calibri"/>
                <w:sz w:val="18"/>
                <w:szCs w:val="18"/>
              </w:rPr>
            </w:pPr>
            <w:r>
              <w:rPr>
                <w:rFonts w:cs="Calibri"/>
                <w:sz w:val="18"/>
                <w:szCs w:val="18"/>
              </w:rPr>
              <w:t>Τακαθαράέσοδατόκωνανήλθανσε</w:t>
            </w:r>
            <w:r w:rsidRPr="00B16177">
              <w:rPr>
                <w:rFonts w:cs="Calibri"/>
                <w:sz w:val="18"/>
                <w:szCs w:val="18"/>
              </w:rPr>
              <w:t xml:space="preserve"> €1.435 </w:t>
            </w:r>
            <w:r>
              <w:rPr>
                <w:rFonts w:cs="Calibri"/>
                <w:sz w:val="18"/>
                <w:szCs w:val="18"/>
              </w:rPr>
              <w:t>εκατ</w:t>
            </w:r>
            <w:r w:rsidRPr="00B16177">
              <w:rPr>
                <w:rFonts w:cs="Calibri"/>
                <w:sz w:val="18"/>
                <w:szCs w:val="18"/>
              </w:rPr>
              <w:t xml:space="preserve">. </w:t>
            </w:r>
            <w:r>
              <w:rPr>
                <w:rFonts w:cs="Calibri"/>
                <w:sz w:val="18"/>
                <w:szCs w:val="18"/>
              </w:rPr>
              <w:t>το</w:t>
            </w:r>
            <w:r w:rsidRPr="00B16177">
              <w:rPr>
                <w:rFonts w:cs="Calibri"/>
                <w:sz w:val="18"/>
                <w:szCs w:val="18"/>
              </w:rPr>
              <w:t xml:space="preserve"> 2019, +2% </w:t>
            </w:r>
            <w:r>
              <w:rPr>
                <w:rFonts w:cs="Calibri"/>
                <w:sz w:val="18"/>
                <w:szCs w:val="18"/>
              </w:rPr>
              <w:t>σε ετήσια βάση</w:t>
            </w:r>
            <w:r w:rsidRPr="00B16177">
              <w:rPr>
                <w:rFonts w:cs="Calibri"/>
                <w:sz w:val="18"/>
                <w:szCs w:val="18"/>
              </w:rPr>
              <w:t xml:space="preserve">. </w:t>
            </w:r>
            <w:r>
              <w:rPr>
                <w:rFonts w:cs="Calibri"/>
                <w:sz w:val="18"/>
                <w:szCs w:val="18"/>
              </w:rPr>
              <w:t>Οινέεςεκταμιεύσειςδανείωνύψους</w:t>
            </w:r>
            <w:r w:rsidRPr="00810D4B">
              <w:rPr>
                <w:rFonts w:cs="Calibri"/>
                <w:sz w:val="18"/>
                <w:szCs w:val="18"/>
              </w:rPr>
              <w:t xml:space="preserve"> €4,1 </w:t>
            </w:r>
            <w:r>
              <w:rPr>
                <w:rFonts w:cs="Calibri"/>
                <w:sz w:val="18"/>
                <w:szCs w:val="18"/>
              </w:rPr>
              <w:t>δισ</w:t>
            </w:r>
            <w:r w:rsidRPr="00810D4B">
              <w:rPr>
                <w:rFonts w:cs="Calibri"/>
                <w:sz w:val="18"/>
                <w:szCs w:val="18"/>
              </w:rPr>
              <w:t xml:space="preserve">. </w:t>
            </w:r>
            <w:r>
              <w:rPr>
                <w:rFonts w:cs="Calibri"/>
                <w:sz w:val="18"/>
                <w:szCs w:val="18"/>
              </w:rPr>
              <w:t>το</w:t>
            </w:r>
            <w:r w:rsidRPr="00810D4B">
              <w:rPr>
                <w:rFonts w:cs="Calibri"/>
                <w:sz w:val="18"/>
                <w:szCs w:val="18"/>
              </w:rPr>
              <w:t xml:space="preserve"> 2019 </w:t>
            </w:r>
            <w:r>
              <w:rPr>
                <w:rFonts w:cs="Calibri"/>
                <w:sz w:val="18"/>
                <w:szCs w:val="18"/>
              </w:rPr>
              <w:t>ξεπέρασαντοναρχικόστόχοτων</w:t>
            </w:r>
            <w:r w:rsidRPr="00810D4B">
              <w:rPr>
                <w:rFonts w:cs="Calibri"/>
                <w:sz w:val="18"/>
                <w:szCs w:val="18"/>
              </w:rPr>
              <w:t xml:space="preserve"> €3,8 </w:t>
            </w:r>
            <w:r>
              <w:rPr>
                <w:rFonts w:cs="Calibri"/>
                <w:sz w:val="18"/>
                <w:szCs w:val="18"/>
              </w:rPr>
              <w:t>δισ</w:t>
            </w:r>
            <w:r w:rsidRPr="00810D4B">
              <w:rPr>
                <w:rFonts w:cs="Calibri"/>
                <w:sz w:val="18"/>
                <w:szCs w:val="18"/>
              </w:rPr>
              <w:t xml:space="preserve">. </w:t>
            </w:r>
            <w:r>
              <w:rPr>
                <w:rFonts w:cs="Calibri"/>
                <w:sz w:val="18"/>
                <w:szCs w:val="18"/>
              </w:rPr>
              <w:t>μεεπιτόκιο</w:t>
            </w:r>
            <w:r w:rsidRPr="00810D4B">
              <w:rPr>
                <w:rFonts w:cs="Calibri"/>
                <w:sz w:val="18"/>
                <w:szCs w:val="18"/>
              </w:rPr>
              <w:t xml:space="preserve"> 4,7%</w:t>
            </w:r>
            <w:r>
              <w:rPr>
                <w:rFonts w:cs="Calibri"/>
                <w:sz w:val="18"/>
                <w:szCs w:val="18"/>
              </w:rPr>
              <w:t>,τοοποίοσυνεισέφερεθετικάσταέσοδα τόκων</w:t>
            </w:r>
            <w:r w:rsidRPr="00810D4B">
              <w:rPr>
                <w:rFonts w:cs="Calibri"/>
                <w:sz w:val="18"/>
                <w:szCs w:val="18"/>
              </w:rPr>
              <w:t xml:space="preserve">, </w:t>
            </w:r>
            <w:r>
              <w:rPr>
                <w:sz w:val="18"/>
                <w:szCs w:val="18"/>
              </w:rPr>
              <w:t>ενώ παράλληλα θετική συνεισφορά είχε και το κόστος χρηματοδότησης από καταθέσεις πελατών και από τη διατραπεζική αγορά</w:t>
            </w:r>
            <w:r w:rsidRPr="00810D4B">
              <w:rPr>
                <w:rFonts w:cs="Calibri"/>
                <w:sz w:val="18"/>
                <w:szCs w:val="18"/>
              </w:rPr>
              <w:t>.</w:t>
            </w:r>
            <w:r>
              <w:rPr>
                <w:sz w:val="18"/>
                <w:szCs w:val="18"/>
              </w:rPr>
              <w:t xml:space="preserve">Συνολικά, το καθαρό επιτοκιακό περιθώριο (ΝΙΜ) το 2019 διαμορφώθηκε στις 241 μονάδες βάσης, σταθερό σε σχέση με το 2018. </w:t>
            </w:r>
          </w:p>
        </w:tc>
      </w:tr>
      <w:tr w:rsidR="00716C35" w:rsidRPr="0029503A" w:rsidTr="002D69BD">
        <w:trPr>
          <w:gridAfter w:val="1"/>
          <w:wAfter w:w="37" w:type="dxa"/>
          <w:trHeight w:val="1296"/>
        </w:trPr>
        <w:tc>
          <w:tcPr>
            <w:tcW w:w="1641" w:type="dxa"/>
            <w:tcMar>
              <w:top w:w="57" w:type="dxa"/>
              <w:bottom w:w="57" w:type="dxa"/>
            </w:tcMar>
          </w:tcPr>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Συνεχίζεται</w:t>
            </w: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η αύξηση</w:t>
            </w:r>
          </w:p>
          <w:p w:rsidR="00716C35" w:rsidRPr="007D201D" w:rsidRDefault="00716C35" w:rsidP="002D69BD">
            <w:pPr>
              <w:jc w:val="right"/>
              <w:rPr>
                <w:rFonts w:eastAsia="Times New Roman" w:cs="Calibri"/>
                <w:b/>
                <w:color w:val="6691AB"/>
                <w:sz w:val="20"/>
                <w:szCs w:val="20"/>
              </w:rPr>
            </w:pPr>
            <w:r>
              <w:rPr>
                <w:rFonts w:eastAsia="Times New Roman" w:cs="Calibri"/>
                <w:b/>
                <w:color w:val="6691AB"/>
                <w:sz w:val="20"/>
                <w:szCs w:val="20"/>
              </w:rPr>
              <w:t xml:space="preserve">των </w:t>
            </w:r>
            <w:r w:rsidRPr="007D201D">
              <w:rPr>
                <w:rFonts w:eastAsia="Times New Roman" w:cs="Calibri"/>
                <w:b/>
                <w:color w:val="6691AB"/>
                <w:sz w:val="20"/>
                <w:szCs w:val="20"/>
              </w:rPr>
              <w:t>καθαρών</w:t>
            </w: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εσόδων</w:t>
            </w:r>
          </w:p>
          <w:p w:rsidR="00716C35" w:rsidRPr="00C85B49" w:rsidRDefault="00716C35" w:rsidP="002D69BD">
            <w:pPr>
              <w:jc w:val="right"/>
              <w:rPr>
                <w:rFonts w:eastAsia="Times New Roman" w:cs="Calibri"/>
                <w:b/>
                <w:i/>
                <w:color w:val="003C96" w:themeColor="text2"/>
              </w:rPr>
            </w:pPr>
            <w:r w:rsidRPr="007D201D">
              <w:rPr>
                <w:rFonts w:eastAsia="Times New Roman" w:cs="Calibri"/>
                <w:b/>
                <w:color w:val="6691AB"/>
                <w:sz w:val="20"/>
                <w:szCs w:val="20"/>
              </w:rPr>
              <w:t>προμηθειώ</w:t>
            </w:r>
            <w:r w:rsidR="002D69BD">
              <w:rPr>
                <w:rFonts w:eastAsia="Times New Roman" w:cs="Calibri"/>
                <w:b/>
                <w:color w:val="6691AB"/>
                <w:sz w:val="20"/>
                <w:szCs w:val="20"/>
              </w:rPr>
              <w:t>ν</w:t>
            </w:r>
          </w:p>
        </w:tc>
        <w:tc>
          <w:tcPr>
            <w:tcW w:w="7347" w:type="dxa"/>
            <w:gridSpan w:val="2"/>
            <w:tcMar>
              <w:top w:w="57" w:type="dxa"/>
              <w:bottom w:w="57" w:type="dxa"/>
            </w:tcMar>
          </w:tcPr>
          <w:p w:rsidR="00716C35" w:rsidRPr="00CC5492" w:rsidRDefault="00716C35" w:rsidP="002D69BD">
            <w:pPr>
              <w:spacing w:line="240" w:lineRule="exact"/>
              <w:ind w:right="74"/>
              <w:jc w:val="both"/>
              <w:rPr>
                <w:rFonts w:cs="Calibri"/>
                <w:sz w:val="18"/>
                <w:szCs w:val="18"/>
              </w:rPr>
            </w:pPr>
            <w:r w:rsidRPr="001402AE">
              <w:rPr>
                <w:rFonts w:cs="Calibri"/>
                <w:sz w:val="18"/>
                <w:szCs w:val="18"/>
              </w:rPr>
              <w:t xml:space="preserve">Τα καθαρά έσοδα προμηθειών διαμορφώθηκαν στα €318 εκατ., αυξημένα κατά 9% σε ετήσια </w:t>
            </w:r>
            <w:r>
              <w:rPr>
                <w:rFonts w:cs="Calibri"/>
                <w:sz w:val="18"/>
                <w:szCs w:val="18"/>
              </w:rPr>
              <w:t xml:space="preserve">επαναλαμβανόμενη </w:t>
            </w:r>
            <w:r w:rsidRPr="001402AE">
              <w:rPr>
                <w:rFonts w:cs="Calibri"/>
                <w:sz w:val="18"/>
                <w:szCs w:val="18"/>
              </w:rPr>
              <w:t xml:space="preserve">βάση. </w:t>
            </w:r>
            <w:r w:rsidRPr="00CC5492">
              <w:rPr>
                <w:rFonts w:cs="Calibri"/>
                <w:sz w:val="18"/>
                <w:szCs w:val="18"/>
              </w:rPr>
              <w:t xml:space="preserve">Οι προμήθειες από λοιπές τραπεζικές εργασίες συνέχισαν να βελτιώνονται, καθώς η Τράπεζα </w:t>
            </w:r>
            <w:r>
              <w:rPr>
                <w:rFonts w:cs="Calibri"/>
                <w:sz w:val="18"/>
                <w:szCs w:val="18"/>
              </w:rPr>
              <w:t>επ</w:t>
            </w:r>
            <w:r w:rsidRPr="00CC5492">
              <w:rPr>
                <w:rFonts w:cs="Calibri"/>
                <w:sz w:val="18"/>
                <w:szCs w:val="18"/>
              </w:rPr>
              <w:t>ωφελείται από την αυξανόμενη ζήτηση για δάνεια, τις θετικές τάσεις των υπηρεσιών συναλλακτικής τραπεζικής, τις πληρωμές</w:t>
            </w:r>
            <w:r>
              <w:rPr>
                <w:rFonts w:cs="Calibri"/>
                <w:sz w:val="18"/>
                <w:szCs w:val="18"/>
              </w:rPr>
              <w:t>,</w:t>
            </w:r>
            <w:r w:rsidRPr="00CC5492">
              <w:rPr>
                <w:rFonts w:cs="Calibri"/>
                <w:sz w:val="18"/>
                <w:szCs w:val="18"/>
              </w:rPr>
              <w:t xml:space="preserve"> καθώς και τις εργασίες επενδυτικής τραπεζικής και διαχείρισης περιουσίας. </w:t>
            </w:r>
          </w:p>
        </w:tc>
      </w:tr>
      <w:tr w:rsidR="00716C35" w:rsidRPr="004D225E" w:rsidTr="002D69BD">
        <w:trPr>
          <w:gridAfter w:val="1"/>
          <w:wAfter w:w="37" w:type="dxa"/>
          <w:trHeight w:val="736"/>
        </w:trPr>
        <w:tc>
          <w:tcPr>
            <w:tcW w:w="1641" w:type="dxa"/>
            <w:tcMar>
              <w:top w:w="57" w:type="dxa"/>
              <w:bottom w:w="57" w:type="dxa"/>
            </w:tcMar>
          </w:tcPr>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Περαιτέρω</w:t>
            </w: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 xml:space="preserve">μείωση εξόδων </w:t>
            </w:r>
          </w:p>
        </w:tc>
        <w:tc>
          <w:tcPr>
            <w:tcW w:w="7347" w:type="dxa"/>
            <w:gridSpan w:val="2"/>
            <w:tcMar>
              <w:top w:w="57" w:type="dxa"/>
              <w:bottom w:w="57" w:type="dxa"/>
            </w:tcMar>
          </w:tcPr>
          <w:p w:rsidR="00716C35" w:rsidRPr="00082CC9" w:rsidRDefault="00716C35" w:rsidP="002D69BD">
            <w:pPr>
              <w:pStyle w:val="Default"/>
              <w:jc w:val="both"/>
              <w:rPr>
                <w:sz w:val="18"/>
                <w:szCs w:val="18"/>
              </w:rPr>
            </w:pPr>
            <w:r>
              <w:rPr>
                <w:sz w:val="18"/>
                <w:szCs w:val="18"/>
              </w:rPr>
              <w:t xml:space="preserve">Τα επαναλαμβανόμενα λειτουργικά έξοδα διαμορφώθηκαν στα €982 εκατ., μειωμένα κατά 6% ετησίως το 2019. Η τάση αυτή βελτιώνει τον δείκτη κόστους προς έσοδα  του Ομίλου σε επαναλαμβανόμενη βάση στο 54% το 2019 από 57% το 2018. </w:t>
            </w:r>
          </w:p>
        </w:tc>
      </w:tr>
      <w:tr w:rsidR="00716C35" w:rsidRPr="002D42A3" w:rsidTr="002D69BD">
        <w:trPr>
          <w:gridAfter w:val="1"/>
          <w:wAfter w:w="37" w:type="dxa"/>
          <w:trHeight w:val="3168"/>
        </w:trPr>
        <w:tc>
          <w:tcPr>
            <w:tcW w:w="1641" w:type="dxa"/>
            <w:tcMar>
              <w:top w:w="57" w:type="dxa"/>
              <w:bottom w:w="57" w:type="dxa"/>
            </w:tcMar>
          </w:tcPr>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Ενίσχυση</w:t>
            </w: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κερδών</w:t>
            </w: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προ φόρων και προβλέψεων</w:t>
            </w:r>
          </w:p>
          <w:p w:rsidR="00716C35" w:rsidRPr="002C6071" w:rsidRDefault="00716C35" w:rsidP="002D69BD">
            <w:pPr>
              <w:jc w:val="right"/>
              <w:rPr>
                <w:rFonts w:eastAsia="Times New Roman" w:cs="Calibri"/>
                <w:b/>
                <w:color w:val="6691AB"/>
              </w:rPr>
            </w:pPr>
          </w:p>
          <w:p w:rsidR="00716C35" w:rsidRPr="009E0059" w:rsidRDefault="00716C35" w:rsidP="002D69BD">
            <w:pPr>
              <w:jc w:val="right"/>
              <w:rPr>
                <w:rFonts w:eastAsia="Times New Roman" w:cs="Calibri"/>
                <w:b/>
                <w:color w:val="6691AB"/>
                <w:sz w:val="8"/>
                <w:szCs w:val="8"/>
              </w:rPr>
            </w:pP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Έξοδ</w:t>
            </w:r>
            <w:r>
              <w:rPr>
                <w:rFonts w:eastAsia="Times New Roman" w:cs="Calibri"/>
                <w:b/>
                <w:color w:val="6691AB"/>
                <w:sz w:val="20"/>
                <w:szCs w:val="20"/>
              </w:rPr>
              <w:t>ο</w:t>
            </w: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Προβλέψεων</w:t>
            </w: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στο 1</w:t>
            </w:r>
            <w:r>
              <w:rPr>
                <w:rFonts w:eastAsia="Times New Roman" w:cs="Calibri"/>
                <w:b/>
                <w:color w:val="6691AB"/>
                <w:sz w:val="20"/>
                <w:szCs w:val="20"/>
              </w:rPr>
              <w:t>,</w:t>
            </w:r>
            <w:r w:rsidRPr="007D201D">
              <w:rPr>
                <w:rFonts w:eastAsia="Times New Roman" w:cs="Calibri"/>
                <w:b/>
                <w:color w:val="6691AB"/>
                <w:sz w:val="20"/>
                <w:szCs w:val="20"/>
              </w:rPr>
              <w:t>9%</w:t>
            </w:r>
          </w:p>
          <w:p w:rsidR="00716C35" w:rsidRPr="007D201D" w:rsidRDefault="00716C35" w:rsidP="002D69BD">
            <w:pPr>
              <w:jc w:val="right"/>
              <w:rPr>
                <w:rFonts w:eastAsia="Times New Roman" w:cs="Calibri"/>
                <w:b/>
                <w:color w:val="6691AB"/>
                <w:sz w:val="20"/>
                <w:szCs w:val="20"/>
              </w:rPr>
            </w:pPr>
          </w:p>
          <w:p w:rsidR="00716C35" w:rsidRPr="00937960" w:rsidRDefault="00716C35" w:rsidP="002D69BD">
            <w:pPr>
              <w:jc w:val="right"/>
              <w:rPr>
                <w:rFonts w:eastAsia="Times New Roman" w:cs="Calibri"/>
                <w:b/>
                <w:color w:val="6691AB"/>
                <w:sz w:val="16"/>
                <w:szCs w:val="16"/>
              </w:rPr>
            </w:pP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Κερδοφορία</w:t>
            </w: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στα €270 εκατ.</w:t>
            </w:r>
          </w:p>
        </w:tc>
        <w:tc>
          <w:tcPr>
            <w:tcW w:w="7347" w:type="dxa"/>
            <w:gridSpan w:val="2"/>
            <w:tcMar>
              <w:top w:w="57" w:type="dxa"/>
              <w:bottom w:w="57" w:type="dxa"/>
            </w:tcMar>
          </w:tcPr>
          <w:p w:rsidR="00716C35" w:rsidRDefault="00716C35" w:rsidP="002D69BD">
            <w:pPr>
              <w:pStyle w:val="Default"/>
              <w:jc w:val="both"/>
              <w:rPr>
                <w:sz w:val="18"/>
                <w:szCs w:val="18"/>
              </w:rPr>
            </w:pPr>
            <w:r>
              <w:rPr>
                <w:sz w:val="18"/>
                <w:szCs w:val="18"/>
              </w:rPr>
              <w:t>Τα επαναλαμβανόμενα κέρδη προ φόρων και προβλέψεων ανήλθαν στα €841 εκατ. το 2019, αυξημένα κατά 6% ετησίως. Τα κέρδη προ φόρων και προβλέψεων από βασικές τραπεζικές εργασίες (καθαρά έσοδα τόκων συν καθαρά έσοδα προμηθειών μείον επαναλαμβανόμενα λειτουργικά έξοδα), το 2019 αυξήθηκαν κατά 17% ετησίως και διαμορφώθηκαν στα €771 εκατ., αντικατοπτρίζοντας την ισχύ των βασικών τραπεζικών εργασιών της Τράπεζας.</w:t>
            </w:r>
          </w:p>
          <w:p w:rsidR="00716C35" w:rsidRPr="00D5543F" w:rsidRDefault="00716C35" w:rsidP="002D69BD">
            <w:pPr>
              <w:pStyle w:val="Default"/>
              <w:jc w:val="both"/>
              <w:rPr>
                <w:sz w:val="18"/>
                <w:szCs w:val="18"/>
              </w:rPr>
            </w:pPr>
          </w:p>
          <w:p w:rsidR="00716C35" w:rsidRPr="00FD4CF8" w:rsidRDefault="00716C35" w:rsidP="002D69BD">
            <w:pPr>
              <w:spacing w:line="240" w:lineRule="exact"/>
              <w:ind w:right="74"/>
              <w:jc w:val="both"/>
              <w:rPr>
                <w:rFonts w:cs="Calibri"/>
                <w:sz w:val="18"/>
                <w:szCs w:val="18"/>
              </w:rPr>
            </w:pPr>
            <w:r>
              <w:rPr>
                <w:rFonts w:cs="Calibri"/>
                <w:sz w:val="18"/>
                <w:szCs w:val="18"/>
              </w:rPr>
              <w:t>Τοέξοδοπροβλέψεωνδιαμορφώθηκετο</w:t>
            </w:r>
            <w:r w:rsidRPr="00FD4CF8">
              <w:rPr>
                <w:rFonts w:cs="Calibri"/>
                <w:sz w:val="18"/>
                <w:szCs w:val="18"/>
              </w:rPr>
              <w:t xml:space="preserve"> 2019 </w:t>
            </w:r>
            <w:r>
              <w:rPr>
                <w:rFonts w:cs="Calibri"/>
                <w:sz w:val="18"/>
                <w:szCs w:val="18"/>
              </w:rPr>
              <w:t>στα</w:t>
            </w:r>
            <w:r w:rsidRPr="00FD4CF8">
              <w:rPr>
                <w:rFonts w:cs="Calibri"/>
                <w:sz w:val="18"/>
                <w:szCs w:val="18"/>
              </w:rPr>
              <w:t xml:space="preserve"> €71</w:t>
            </w:r>
            <w:r>
              <w:rPr>
                <w:rFonts w:cs="Calibri"/>
                <w:sz w:val="18"/>
                <w:szCs w:val="18"/>
              </w:rPr>
              <w:t>0 εκατ.</w:t>
            </w:r>
            <w:r w:rsidRPr="00FD4CF8">
              <w:rPr>
                <w:rFonts w:cs="Calibri"/>
                <w:sz w:val="18"/>
                <w:szCs w:val="18"/>
              </w:rPr>
              <w:t xml:space="preserve">, </w:t>
            </w:r>
            <w:r>
              <w:rPr>
                <w:rFonts w:cs="Calibri"/>
                <w:sz w:val="18"/>
                <w:szCs w:val="18"/>
              </w:rPr>
              <w:t>με τις μη οργανικές ενέργειες να συμβάλλουν κατά</w:t>
            </w:r>
            <w:r w:rsidRPr="00FD4CF8">
              <w:rPr>
                <w:rFonts w:cs="Calibri"/>
                <w:sz w:val="18"/>
                <w:szCs w:val="18"/>
              </w:rPr>
              <w:t xml:space="preserve"> €193</w:t>
            </w:r>
            <w:r>
              <w:rPr>
                <w:rFonts w:cs="Calibri"/>
                <w:sz w:val="18"/>
                <w:szCs w:val="18"/>
              </w:rPr>
              <w:t xml:space="preserve"> εκατ</w:t>
            </w:r>
            <w:r w:rsidRPr="00FD4CF8">
              <w:rPr>
                <w:rFonts w:cs="Calibri"/>
                <w:sz w:val="18"/>
                <w:szCs w:val="18"/>
              </w:rPr>
              <w:t>.</w:t>
            </w:r>
            <w:r>
              <w:rPr>
                <w:sz w:val="18"/>
                <w:szCs w:val="18"/>
              </w:rPr>
              <w:t>Ο δείκτης εξόδων προβλέψεων επί των δανείων μετά από προβλέψεις διαμορφώθηκε στο 1,9%, με το οργανικό έξοδο προβλέψεων στο 1,4% και το μη οργανικό τμήμα στο 0,5%.</w:t>
            </w:r>
          </w:p>
          <w:p w:rsidR="00716C35" w:rsidRPr="00FD4CF8" w:rsidRDefault="00716C35" w:rsidP="002D69BD">
            <w:pPr>
              <w:ind w:right="74"/>
              <w:jc w:val="both"/>
              <w:rPr>
                <w:rFonts w:cs="Calibri"/>
                <w:sz w:val="14"/>
                <w:szCs w:val="14"/>
              </w:rPr>
            </w:pPr>
          </w:p>
          <w:p w:rsidR="00716C35" w:rsidRPr="003E71BC" w:rsidRDefault="00716C35" w:rsidP="002D69BD">
            <w:pPr>
              <w:pStyle w:val="Default"/>
              <w:jc w:val="both"/>
              <w:rPr>
                <w:sz w:val="18"/>
                <w:szCs w:val="18"/>
              </w:rPr>
            </w:pPr>
            <w:r>
              <w:rPr>
                <w:sz w:val="18"/>
                <w:szCs w:val="18"/>
              </w:rPr>
              <w:t>Τα καθαρά κέρδη που αναλογούν στους μετόχους για το 2019 διαμορφώθηκαν στα €270 εκατ. από €185 εκατ. το 2018. Σημειώνεται ότι το 4</w:t>
            </w:r>
            <w:r w:rsidRPr="003E71BC">
              <w:rPr>
                <w:sz w:val="18"/>
                <w:szCs w:val="18"/>
                <w:vertAlign w:val="superscript"/>
              </w:rPr>
              <w:t>ο</w:t>
            </w:r>
            <w:r>
              <w:rPr>
                <w:sz w:val="18"/>
                <w:szCs w:val="18"/>
              </w:rPr>
              <w:t xml:space="preserve"> 3μηνο 2019 τα έσοδα περιλαμβάνουν €351 εκατ. προ φόρων κέρδη από τη μεταφορά της εσωτερικής διαχείρισης ΜΕΑ στην </w:t>
            </w:r>
            <w:r>
              <w:rPr>
                <w:sz w:val="18"/>
                <w:szCs w:val="18"/>
                <w:lang w:val="en-US"/>
              </w:rPr>
              <w:t>Intrum</w:t>
            </w:r>
            <w:r>
              <w:rPr>
                <w:sz w:val="18"/>
                <w:szCs w:val="18"/>
              </w:rPr>
              <w:t>Ελλάς.</w:t>
            </w:r>
          </w:p>
        </w:tc>
      </w:tr>
      <w:tr w:rsidR="00716C35" w:rsidRPr="003A0F31" w:rsidTr="00716C35">
        <w:trPr>
          <w:gridAfter w:val="1"/>
          <w:wAfter w:w="37" w:type="dxa"/>
          <w:trHeight w:val="457"/>
        </w:trPr>
        <w:tc>
          <w:tcPr>
            <w:tcW w:w="1641" w:type="dxa"/>
            <w:tcMar>
              <w:top w:w="57" w:type="dxa"/>
              <w:bottom w:w="57" w:type="dxa"/>
            </w:tcMar>
          </w:tcPr>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Ενίσχυση κεφαλαιακών</w:t>
            </w:r>
          </w:p>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δεικτών</w:t>
            </w:r>
          </w:p>
        </w:tc>
        <w:tc>
          <w:tcPr>
            <w:tcW w:w="7347" w:type="dxa"/>
            <w:gridSpan w:val="2"/>
            <w:tcMar>
              <w:top w:w="57" w:type="dxa"/>
              <w:bottom w:w="57" w:type="dxa"/>
            </w:tcMar>
          </w:tcPr>
          <w:p w:rsidR="00716C35" w:rsidRPr="0040751B" w:rsidRDefault="00716C35" w:rsidP="002D69BD">
            <w:pPr>
              <w:spacing w:line="240" w:lineRule="exact"/>
              <w:ind w:right="74"/>
              <w:jc w:val="both"/>
              <w:rPr>
                <w:rFonts w:cs="Calibri"/>
                <w:sz w:val="18"/>
                <w:szCs w:val="18"/>
              </w:rPr>
            </w:pPr>
            <w:r>
              <w:rPr>
                <w:rFonts w:cs="Calibri"/>
                <w:sz w:val="18"/>
                <w:szCs w:val="18"/>
              </w:rPr>
              <w:t>Οσυνολικόςδείκτηςκεφαλαίων,συμπεριλαμβανομένηςκαιτηςέκδοσης</w:t>
            </w:r>
            <w:r w:rsidRPr="00DE459A">
              <w:rPr>
                <w:rFonts w:cs="Calibri"/>
                <w:sz w:val="18"/>
                <w:szCs w:val="18"/>
                <w:lang w:val="en-US"/>
              </w:rPr>
              <w:t>Tier</w:t>
            </w:r>
            <w:r>
              <w:rPr>
                <w:rFonts w:cs="Calibri"/>
                <w:sz w:val="18"/>
                <w:szCs w:val="18"/>
              </w:rPr>
              <w:t>2 τονΦεβρουάριο</w:t>
            </w:r>
            <w:r w:rsidRPr="0040751B">
              <w:rPr>
                <w:rFonts w:cs="Calibri"/>
                <w:sz w:val="18"/>
                <w:szCs w:val="18"/>
              </w:rPr>
              <w:t xml:space="preserve"> 2020 </w:t>
            </w:r>
            <w:r>
              <w:rPr>
                <w:rFonts w:cs="Calibri"/>
                <w:sz w:val="18"/>
                <w:szCs w:val="18"/>
              </w:rPr>
              <w:t>σε</w:t>
            </w:r>
            <w:r>
              <w:rPr>
                <w:rFonts w:cs="Calibri"/>
                <w:sz w:val="18"/>
                <w:szCs w:val="18"/>
                <w:lang w:val="en-US"/>
              </w:rPr>
              <w:t>proforma</w:t>
            </w:r>
            <w:r>
              <w:rPr>
                <w:rFonts w:cs="Calibri"/>
                <w:sz w:val="18"/>
                <w:szCs w:val="18"/>
              </w:rPr>
              <w:t>βάση</w:t>
            </w:r>
            <w:r w:rsidRPr="0040751B">
              <w:rPr>
                <w:rFonts w:cs="Calibri"/>
                <w:sz w:val="18"/>
                <w:szCs w:val="18"/>
              </w:rPr>
              <w:t xml:space="preserve">, </w:t>
            </w:r>
            <w:r>
              <w:rPr>
                <w:rFonts w:cs="Calibri"/>
                <w:sz w:val="18"/>
                <w:szCs w:val="18"/>
              </w:rPr>
              <w:t>διαμορφώθηκεστο</w:t>
            </w:r>
            <w:r w:rsidRPr="0040751B">
              <w:rPr>
                <w:rFonts w:cs="Calibri"/>
                <w:sz w:val="18"/>
                <w:szCs w:val="18"/>
              </w:rPr>
              <w:t xml:space="preserve"> 16,8% </w:t>
            </w:r>
            <w:r>
              <w:rPr>
                <w:rFonts w:cs="Calibri"/>
                <w:sz w:val="18"/>
                <w:szCs w:val="18"/>
              </w:rPr>
              <w:t>έναντισυνολικήςκεφαλαιακήςαπαίτησηςστο</w:t>
            </w:r>
            <w:r w:rsidRPr="0040751B">
              <w:rPr>
                <w:rFonts w:cs="Calibri"/>
                <w:sz w:val="18"/>
                <w:szCs w:val="18"/>
              </w:rPr>
              <w:t xml:space="preserve"> 11</w:t>
            </w:r>
            <w:r>
              <w:rPr>
                <w:rFonts w:cs="Calibri"/>
                <w:sz w:val="18"/>
                <w:szCs w:val="18"/>
              </w:rPr>
              <w:t>,</w:t>
            </w:r>
            <w:r w:rsidRPr="0040751B">
              <w:rPr>
                <w:rFonts w:cs="Calibri"/>
                <w:sz w:val="18"/>
                <w:szCs w:val="18"/>
              </w:rPr>
              <w:t xml:space="preserve">75% </w:t>
            </w:r>
            <w:r>
              <w:rPr>
                <w:rFonts w:cs="Calibri"/>
                <w:sz w:val="18"/>
                <w:szCs w:val="18"/>
              </w:rPr>
              <w:t>για</w:t>
            </w:r>
            <w:r w:rsidRPr="0040751B">
              <w:rPr>
                <w:rFonts w:cs="Calibri"/>
                <w:sz w:val="18"/>
                <w:szCs w:val="18"/>
              </w:rPr>
              <w:t xml:space="preserve"> 2020 </w:t>
            </w:r>
            <w:r>
              <w:rPr>
                <w:rFonts w:cs="Calibri"/>
                <w:sz w:val="18"/>
                <w:szCs w:val="18"/>
              </w:rPr>
              <w:t>από</w:t>
            </w:r>
            <w:r w:rsidRPr="0040751B">
              <w:rPr>
                <w:rFonts w:cs="Calibri"/>
                <w:sz w:val="18"/>
                <w:szCs w:val="18"/>
              </w:rPr>
              <w:t xml:space="preserve"> 14</w:t>
            </w:r>
            <w:r>
              <w:rPr>
                <w:rFonts w:cs="Calibri"/>
                <w:sz w:val="18"/>
                <w:szCs w:val="18"/>
              </w:rPr>
              <w:t>,</w:t>
            </w:r>
            <w:r w:rsidRPr="0040751B">
              <w:rPr>
                <w:rFonts w:cs="Calibri"/>
                <w:sz w:val="18"/>
                <w:szCs w:val="18"/>
              </w:rPr>
              <w:t xml:space="preserve">25%, </w:t>
            </w:r>
            <w:r>
              <w:rPr>
                <w:rFonts w:cs="Calibri"/>
                <w:sz w:val="18"/>
                <w:szCs w:val="18"/>
              </w:rPr>
              <w:t>μετά από τις εποπτικές ανακοινώσεις στις</w:t>
            </w:r>
            <w:r w:rsidRPr="0040751B">
              <w:rPr>
                <w:rFonts w:cs="Calibri"/>
                <w:sz w:val="18"/>
                <w:szCs w:val="18"/>
              </w:rPr>
              <w:t xml:space="preserve"> 20 </w:t>
            </w:r>
            <w:r>
              <w:rPr>
                <w:rFonts w:cs="Calibri"/>
                <w:sz w:val="18"/>
                <w:szCs w:val="18"/>
              </w:rPr>
              <w:t xml:space="preserve">Μαρτίου </w:t>
            </w:r>
            <w:r w:rsidRPr="0040751B">
              <w:rPr>
                <w:rFonts w:cs="Calibri"/>
                <w:sz w:val="18"/>
                <w:szCs w:val="18"/>
              </w:rPr>
              <w:t xml:space="preserve">2020. </w:t>
            </w:r>
            <w:r>
              <w:rPr>
                <w:rFonts w:cs="Calibri"/>
                <w:sz w:val="18"/>
                <w:szCs w:val="18"/>
              </w:rPr>
              <w:t>ΗαπόφασητηςΕΚΤπαρέχειεπιπλέον αποθέματαγιαναεπιτρέψειστιςευρωπαϊκέςτράπεζεςπερισσότερηευελιξίασεαυτή την ευμετάβλητη περίοδο</w:t>
            </w:r>
            <w:r w:rsidRPr="0040751B">
              <w:rPr>
                <w:rFonts w:cs="Calibri"/>
                <w:sz w:val="18"/>
                <w:szCs w:val="18"/>
              </w:rPr>
              <w:t>,</w:t>
            </w:r>
            <w:r>
              <w:rPr>
                <w:rFonts w:cs="Calibri"/>
                <w:sz w:val="18"/>
                <w:szCs w:val="18"/>
              </w:rPr>
              <w:t xml:space="preserve"> με την αλλαγή του μείγματος των απαιτήσεων του Πυλώνα </w:t>
            </w:r>
            <w:r w:rsidRPr="0040751B">
              <w:rPr>
                <w:rFonts w:cs="Calibri"/>
                <w:sz w:val="18"/>
                <w:szCs w:val="18"/>
              </w:rPr>
              <w:t xml:space="preserve">2 </w:t>
            </w:r>
            <w:r>
              <w:rPr>
                <w:rFonts w:cs="Calibri"/>
                <w:sz w:val="18"/>
                <w:szCs w:val="18"/>
              </w:rPr>
              <w:t>σύμφωνα με την Οδηγία για τις Κεφαλαιακές Απαιτήσεις (</w:t>
            </w:r>
            <w:r>
              <w:rPr>
                <w:rFonts w:cs="Calibri"/>
                <w:sz w:val="18"/>
                <w:szCs w:val="18"/>
                <w:lang w:val="en-US"/>
              </w:rPr>
              <w:t>CapitalRequirementsDirective</w:t>
            </w:r>
            <w:r w:rsidRPr="00DE459A">
              <w:rPr>
                <w:rFonts w:cs="Calibri"/>
                <w:sz w:val="18"/>
                <w:szCs w:val="18"/>
                <w:lang w:val="en-US"/>
              </w:rPr>
              <w:t>V</w:t>
            </w:r>
            <w:r>
              <w:rPr>
                <w:rFonts w:cs="Calibri"/>
                <w:sz w:val="18"/>
                <w:szCs w:val="18"/>
              </w:rPr>
              <w:t>) και την προσωρινή αναστολή του αποθέματος Διατήρησης Κεφαλαίου.</w:t>
            </w:r>
          </w:p>
        </w:tc>
      </w:tr>
      <w:tr w:rsidR="00716C35" w:rsidRPr="0002751E" w:rsidTr="00716C35">
        <w:trPr>
          <w:trHeight w:val="145"/>
        </w:trPr>
        <w:tc>
          <w:tcPr>
            <w:tcW w:w="1701" w:type="dxa"/>
            <w:gridSpan w:val="2"/>
            <w:tcMar>
              <w:top w:w="57" w:type="dxa"/>
              <w:bottom w:w="57" w:type="dxa"/>
            </w:tcMar>
          </w:tcPr>
          <w:p w:rsidR="00716C35" w:rsidRPr="007D201D" w:rsidRDefault="00716C35" w:rsidP="002D69BD">
            <w:pPr>
              <w:jc w:val="right"/>
              <w:rPr>
                <w:rFonts w:eastAsia="Times New Roman" w:cs="Calibri"/>
                <w:b/>
                <w:color w:val="6691AB"/>
                <w:sz w:val="20"/>
                <w:szCs w:val="20"/>
              </w:rPr>
            </w:pPr>
            <w:r w:rsidRPr="007D201D">
              <w:rPr>
                <w:rFonts w:eastAsia="Times New Roman" w:cs="Calibri"/>
                <w:b/>
                <w:color w:val="6691AB"/>
                <w:sz w:val="20"/>
                <w:szCs w:val="20"/>
              </w:rPr>
              <w:t>Καταθέσεις</w:t>
            </w:r>
          </w:p>
          <w:p w:rsidR="00716C35" w:rsidRPr="007D201D" w:rsidRDefault="00716C35" w:rsidP="002D69BD">
            <w:pPr>
              <w:jc w:val="right"/>
              <w:rPr>
                <w:rFonts w:eastAsia="Times New Roman" w:cs="Calibri"/>
                <w:b/>
                <w:color w:val="6691AB"/>
                <w:sz w:val="20"/>
                <w:szCs w:val="20"/>
              </w:rPr>
            </w:pPr>
            <w:r>
              <w:rPr>
                <w:rFonts w:eastAsia="Times New Roman" w:cs="Calibri"/>
                <w:b/>
                <w:color w:val="6691AB"/>
                <w:sz w:val="20"/>
                <w:szCs w:val="20"/>
              </w:rPr>
              <w:t>π</w:t>
            </w:r>
            <w:r w:rsidRPr="007D201D">
              <w:rPr>
                <w:rFonts w:eastAsia="Times New Roman" w:cs="Calibri"/>
                <w:b/>
                <w:color w:val="6691AB"/>
                <w:sz w:val="20"/>
                <w:szCs w:val="20"/>
              </w:rPr>
              <w:t>ελατών</w:t>
            </w:r>
          </w:p>
          <w:p w:rsidR="00716C35" w:rsidRPr="009327C0" w:rsidRDefault="00716C35" w:rsidP="002D69BD">
            <w:pPr>
              <w:jc w:val="right"/>
              <w:rPr>
                <w:rFonts w:cs="Calibri"/>
                <w:b/>
                <w:i/>
                <w:noProof/>
                <w:color w:val="6691AB"/>
                <w:sz w:val="24"/>
                <w:szCs w:val="24"/>
                <w:lang w:eastAsia="el-GR"/>
              </w:rPr>
            </w:pPr>
            <w:r w:rsidRPr="007D201D">
              <w:rPr>
                <w:rFonts w:eastAsia="Times New Roman" w:cs="Calibri"/>
                <w:b/>
                <w:color w:val="6691AB"/>
                <w:sz w:val="20"/>
                <w:szCs w:val="20"/>
              </w:rPr>
              <w:t>στην Ελλάδα +6% ετησίως</w:t>
            </w:r>
          </w:p>
        </w:tc>
        <w:tc>
          <w:tcPr>
            <w:tcW w:w="7324" w:type="dxa"/>
            <w:gridSpan w:val="2"/>
            <w:tcMar>
              <w:top w:w="57" w:type="dxa"/>
              <w:bottom w:w="57" w:type="dxa"/>
            </w:tcMar>
          </w:tcPr>
          <w:p w:rsidR="00716C35" w:rsidRPr="009327C0" w:rsidRDefault="00716C35" w:rsidP="002D69BD">
            <w:pPr>
              <w:pStyle w:val="Default"/>
              <w:jc w:val="both"/>
              <w:rPr>
                <w:sz w:val="18"/>
                <w:szCs w:val="18"/>
              </w:rPr>
            </w:pPr>
            <w:r>
              <w:rPr>
                <w:sz w:val="18"/>
                <w:szCs w:val="18"/>
              </w:rPr>
              <w:t xml:space="preserve">Οι καταθέσεις πελατών στην Ελλάδα ανήλθαν στα €47,1 δισ. στο τέλος του 2019, +6% ετησίως. Οι καταθέσεις του ιδιωτικού τομέα αυξήθηκαν κατά €2 δισ. ετησίως, με βελτίωση σε όλες τις πελατειακές κατηγορίες λιανικής. Ο δείκτης κάλυψης ρευστότητας διαμορφώθηκε στο 117% το Δεκέμβριο 2019 και ο δείκτης δανείων προς καταθέσεις στο 79% αντίστοιχα. </w:t>
            </w:r>
          </w:p>
        </w:tc>
      </w:tr>
      <w:tr w:rsidR="00716C35" w:rsidRPr="0002751E" w:rsidTr="00716C35">
        <w:trPr>
          <w:trHeight w:val="145"/>
        </w:trPr>
        <w:tc>
          <w:tcPr>
            <w:tcW w:w="1701" w:type="dxa"/>
            <w:gridSpan w:val="2"/>
            <w:tcMar>
              <w:top w:w="57" w:type="dxa"/>
              <w:bottom w:w="57" w:type="dxa"/>
            </w:tcMar>
          </w:tcPr>
          <w:p w:rsidR="00716C35" w:rsidRPr="007D201D" w:rsidRDefault="00716C35" w:rsidP="002D69BD">
            <w:pPr>
              <w:jc w:val="right"/>
              <w:rPr>
                <w:rFonts w:eastAsia="Times New Roman" w:cs="Calibri"/>
                <w:b/>
                <w:color w:val="6691AB"/>
                <w:sz w:val="20"/>
                <w:szCs w:val="20"/>
              </w:rPr>
            </w:pPr>
            <w:r>
              <w:rPr>
                <w:rFonts w:eastAsia="Times New Roman" w:cs="Calibri"/>
                <w:b/>
                <w:color w:val="6691AB"/>
                <w:sz w:val="20"/>
                <w:szCs w:val="20"/>
              </w:rPr>
              <w:t>Ισχυρή ν</w:t>
            </w:r>
            <w:r w:rsidRPr="00E25092">
              <w:rPr>
                <w:rFonts w:eastAsia="Times New Roman" w:cs="Calibri"/>
                <w:b/>
                <w:color w:val="6691AB"/>
                <w:sz w:val="20"/>
                <w:szCs w:val="20"/>
              </w:rPr>
              <w:t>έα παραγωγή δανείων</w:t>
            </w:r>
          </w:p>
        </w:tc>
        <w:tc>
          <w:tcPr>
            <w:tcW w:w="7324" w:type="dxa"/>
            <w:gridSpan w:val="2"/>
            <w:tcMar>
              <w:top w:w="57" w:type="dxa"/>
              <w:bottom w:w="57" w:type="dxa"/>
            </w:tcMar>
          </w:tcPr>
          <w:p w:rsidR="00716C35" w:rsidRDefault="00716C35" w:rsidP="002D69BD">
            <w:pPr>
              <w:pStyle w:val="Default"/>
              <w:jc w:val="both"/>
              <w:rPr>
                <w:sz w:val="18"/>
                <w:szCs w:val="18"/>
              </w:rPr>
            </w:pPr>
            <w:r>
              <w:rPr>
                <w:sz w:val="18"/>
                <w:szCs w:val="18"/>
              </w:rPr>
              <w:t>Οι εκταμιεύσεις νέων δανείων έφθασαν τα €4,1 δισ. το 2019, ενισχύοντας το χαρτοφυλάκιο εξυπηρετούμενων δανείων της Τράπεζας και θωρακίζοντας τα έσοδα από τόκους, παρά τις προσπάθειες εξυγίανσης του ισολογισμού και το περιβάλλον αρνητικών επιτοκίων.</w:t>
            </w:r>
          </w:p>
        </w:tc>
      </w:tr>
      <w:tr w:rsidR="00716C35" w:rsidRPr="0002751E" w:rsidTr="00716C35">
        <w:trPr>
          <w:trHeight w:val="145"/>
        </w:trPr>
        <w:tc>
          <w:tcPr>
            <w:tcW w:w="1701" w:type="dxa"/>
            <w:gridSpan w:val="2"/>
            <w:tcMar>
              <w:top w:w="57" w:type="dxa"/>
              <w:bottom w:w="57" w:type="dxa"/>
            </w:tcMar>
          </w:tcPr>
          <w:p w:rsidR="00716C35" w:rsidRPr="007D201D" w:rsidRDefault="00716C35" w:rsidP="002D69BD">
            <w:pPr>
              <w:jc w:val="right"/>
              <w:rPr>
                <w:rFonts w:eastAsia="Times New Roman" w:cs="Calibri"/>
                <w:b/>
                <w:color w:val="6691AB"/>
                <w:sz w:val="20"/>
                <w:szCs w:val="20"/>
              </w:rPr>
            </w:pPr>
            <w:r w:rsidRPr="002C6071">
              <w:rPr>
                <w:rFonts w:eastAsia="Times New Roman" w:cs="Calibri"/>
                <w:b/>
                <w:color w:val="6691AB"/>
                <w:sz w:val="20"/>
                <w:szCs w:val="20"/>
              </w:rPr>
              <w:t xml:space="preserve">Βελτίωση ποιότητας ενεργητικού. Σε τροχιά επίτευξης για τιτλοποιήσεις  ΜΕΑ €7 δισ. </w:t>
            </w:r>
          </w:p>
        </w:tc>
        <w:tc>
          <w:tcPr>
            <w:tcW w:w="7324" w:type="dxa"/>
            <w:gridSpan w:val="2"/>
            <w:tcMar>
              <w:top w:w="57" w:type="dxa"/>
              <w:bottom w:w="57" w:type="dxa"/>
            </w:tcMar>
          </w:tcPr>
          <w:p w:rsidR="00716C35" w:rsidRDefault="00716C35" w:rsidP="002D69BD">
            <w:pPr>
              <w:pStyle w:val="Default"/>
              <w:jc w:val="both"/>
              <w:rPr>
                <w:sz w:val="18"/>
                <w:szCs w:val="18"/>
              </w:rPr>
            </w:pPr>
            <w:r>
              <w:rPr>
                <w:sz w:val="18"/>
                <w:szCs w:val="18"/>
              </w:rPr>
              <w:t>Το 4</w:t>
            </w:r>
            <w:r>
              <w:rPr>
                <w:sz w:val="18"/>
                <w:szCs w:val="18"/>
                <w:vertAlign w:val="superscript"/>
              </w:rPr>
              <w:t>ο</w:t>
            </w:r>
            <w:r>
              <w:rPr>
                <w:sz w:val="18"/>
                <w:szCs w:val="18"/>
              </w:rPr>
              <w:t xml:space="preserve"> 3μηνο 2019 ήταν το 17</w:t>
            </w:r>
            <w:r>
              <w:rPr>
                <w:sz w:val="18"/>
                <w:szCs w:val="18"/>
                <w:vertAlign w:val="superscript"/>
              </w:rPr>
              <w:t>ο</w:t>
            </w:r>
            <w:r>
              <w:rPr>
                <w:sz w:val="18"/>
                <w:szCs w:val="18"/>
              </w:rPr>
              <w:t xml:space="preserve"> συνεχόμενο 3μηνο μείωσης των μη εξυπηρετούμενων ανοιγμάτων (MEA) για την Πειραιώς. Τα MEA του Ομίλου διαμορφώθηκαν στα €24,5 δισ. μειωμένα κατά €3 δισ. ετησίως και κατά €13 δισ. από το υψηλότερο επίπεδο, με ιστορικά χαμηλές εισροές να καταγράφονται το 4</w:t>
            </w:r>
            <w:r>
              <w:rPr>
                <w:sz w:val="18"/>
                <w:szCs w:val="18"/>
                <w:vertAlign w:val="superscript"/>
              </w:rPr>
              <w:t>ο</w:t>
            </w:r>
            <w:r>
              <w:rPr>
                <w:sz w:val="18"/>
                <w:szCs w:val="18"/>
              </w:rPr>
              <w:t xml:space="preserve"> 3μηνο 2019. Ο δείκτης μη εξυπηρετούμενων ανοιγμάτων του Ομίλου ήταν 49% το Δεκέμβριο 2019, ενώ ο δείκτης κάλυψης ΜΕΑ του Ομίλου από σωρευμένες προβλέψεις διαμορφώθηκε στο 45%. Οι προγραμματισμένες τιτλοποιήσεις ΜΕΑ ύψους €7 δισ. βρίσκονται σε τροχιά υλοποίησης (περίπου €5 δισ. “</w:t>
            </w:r>
            <w:r>
              <w:rPr>
                <w:sz w:val="18"/>
                <w:szCs w:val="18"/>
                <w:lang w:val="en-US"/>
              </w:rPr>
              <w:t>Vega</w:t>
            </w:r>
            <w:r>
              <w:rPr>
                <w:sz w:val="18"/>
                <w:szCs w:val="18"/>
              </w:rPr>
              <w:t>”, περίπου €2 δισ. “</w:t>
            </w:r>
            <w:r>
              <w:rPr>
                <w:sz w:val="18"/>
                <w:szCs w:val="18"/>
                <w:lang w:val="en-US"/>
              </w:rPr>
              <w:t>Phoenix</w:t>
            </w:r>
            <w:r>
              <w:rPr>
                <w:sz w:val="18"/>
                <w:szCs w:val="18"/>
              </w:rPr>
              <w:t xml:space="preserve">”) για να ενταχθούν στο ελληνικό Σχέδιο Προστασίας Ενεργητικού (“Ηρακλής”), διευκολύνοντας περαιτέρω την προσπάθεια εξυγίανσης του ισολογισμού της Τράπεζας </w:t>
            </w:r>
            <w:r>
              <w:rPr>
                <w:sz w:val="18"/>
                <w:szCs w:val="18"/>
              </w:rPr>
              <w:lastRenderedPageBreak/>
              <w:t xml:space="preserve">Πειραιώς.     </w:t>
            </w:r>
          </w:p>
        </w:tc>
      </w:tr>
    </w:tbl>
    <w:p w:rsidR="00031925" w:rsidRPr="007D201D" w:rsidRDefault="00031925" w:rsidP="007D201D">
      <w:pPr>
        <w:ind w:left="-567"/>
        <w:rPr>
          <w:rFonts w:eastAsia="Times New Roman" w:cs="Calibri"/>
          <w:b/>
          <w:color w:val="6691AB"/>
          <w:sz w:val="28"/>
          <w:szCs w:val="28"/>
        </w:rPr>
      </w:pPr>
      <w:r w:rsidRPr="007D201D">
        <w:rPr>
          <w:rFonts w:eastAsia="Times New Roman" w:cs="Calibri"/>
          <w:b/>
          <w:color w:val="6691AB"/>
          <w:sz w:val="28"/>
          <w:szCs w:val="28"/>
        </w:rPr>
        <w:lastRenderedPageBreak/>
        <w:t xml:space="preserve">Σχέδιο Επιχειρησιακής Συνέχειας </w:t>
      </w:r>
      <w:r w:rsidR="00D93901">
        <w:rPr>
          <w:rFonts w:eastAsia="Times New Roman" w:cs="Calibri"/>
          <w:b/>
          <w:color w:val="6691AB"/>
          <w:sz w:val="28"/>
          <w:szCs w:val="28"/>
        </w:rPr>
        <w:t>&amp;</w:t>
      </w:r>
      <w:r w:rsidRPr="007D201D">
        <w:rPr>
          <w:rFonts w:eastAsia="Times New Roman" w:cs="Calibri"/>
          <w:b/>
          <w:color w:val="6691AB"/>
          <w:sz w:val="28"/>
          <w:szCs w:val="28"/>
        </w:rPr>
        <w:t xml:space="preserve"> Λειτουργική Επίπτωση Λόγω COVID-19</w:t>
      </w:r>
    </w:p>
    <w:p w:rsidR="00031925" w:rsidRPr="00B36931" w:rsidRDefault="00031925" w:rsidP="00031925">
      <w:pPr>
        <w:ind w:left="-567"/>
        <w:jc w:val="both"/>
        <w:rPr>
          <w:rFonts w:cs="Calibri"/>
          <w:sz w:val="18"/>
          <w:szCs w:val="18"/>
        </w:rPr>
      </w:pPr>
      <w:r w:rsidRPr="00A15753">
        <w:rPr>
          <w:rFonts w:cs="Calibri"/>
          <w:sz w:val="18"/>
          <w:szCs w:val="18"/>
        </w:rPr>
        <w:t xml:space="preserve">Η Τράπεζα Πειραιώς, λειτουργώντας με υπευθυνότητα σύμφωνα με την ατζέντα εταιρικής </w:t>
      </w:r>
      <w:r w:rsidR="005B2FDC" w:rsidRPr="005B2FDC">
        <w:rPr>
          <w:rFonts w:cs="Calibri"/>
          <w:sz w:val="18"/>
          <w:szCs w:val="18"/>
        </w:rPr>
        <w:t>υπευθυν</w:t>
      </w:r>
      <w:r w:rsidR="005B2FDC">
        <w:rPr>
          <w:rFonts w:cs="Calibri"/>
          <w:sz w:val="18"/>
          <w:szCs w:val="18"/>
        </w:rPr>
        <w:t>ότητας</w:t>
      </w:r>
      <w:r w:rsidRPr="00A15753">
        <w:rPr>
          <w:rFonts w:cs="Calibri"/>
          <w:sz w:val="18"/>
          <w:szCs w:val="18"/>
        </w:rPr>
        <w:t xml:space="preserve"> (</w:t>
      </w:r>
      <w:r w:rsidRPr="00E71DB9">
        <w:rPr>
          <w:rFonts w:cs="Calibri"/>
          <w:sz w:val="18"/>
          <w:szCs w:val="18"/>
          <w:lang w:val="en-US"/>
        </w:rPr>
        <w:t>ESG</w:t>
      </w:r>
      <w:r w:rsidRPr="00A15753">
        <w:rPr>
          <w:rFonts w:cs="Calibri"/>
          <w:sz w:val="18"/>
          <w:szCs w:val="18"/>
        </w:rPr>
        <w:t>), συμβάλλει ουσιαστικά στον περιορισμό της διάδοσης του κορων</w:t>
      </w:r>
      <w:r w:rsidR="00821C5F">
        <w:rPr>
          <w:rFonts w:cs="Calibri"/>
          <w:sz w:val="18"/>
          <w:szCs w:val="18"/>
        </w:rPr>
        <w:t>ο</w:t>
      </w:r>
      <w:r w:rsidRPr="00A15753">
        <w:rPr>
          <w:rFonts w:cs="Calibri"/>
          <w:sz w:val="18"/>
          <w:szCs w:val="18"/>
        </w:rPr>
        <w:t xml:space="preserve">ϊού </w:t>
      </w:r>
      <w:r w:rsidRPr="00E71DB9">
        <w:rPr>
          <w:rFonts w:cs="Calibri"/>
          <w:sz w:val="18"/>
          <w:szCs w:val="18"/>
          <w:lang w:val="en-US"/>
        </w:rPr>
        <w:t>COVID</w:t>
      </w:r>
      <w:r w:rsidRPr="00A15753">
        <w:rPr>
          <w:rFonts w:cs="Calibri"/>
          <w:sz w:val="18"/>
          <w:szCs w:val="18"/>
        </w:rPr>
        <w:t>-19, καθώς κα στην άμβλυνση των επιπτώσε</w:t>
      </w:r>
      <w:r w:rsidR="005B2FDC">
        <w:rPr>
          <w:rFonts w:cs="Calibri"/>
          <w:sz w:val="18"/>
          <w:szCs w:val="18"/>
        </w:rPr>
        <w:t>ώ</w:t>
      </w:r>
      <w:r w:rsidRPr="00A15753">
        <w:rPr>
          <w:rFonts w:cs="Calibri"/>
          <w:sz w:val="18"/>
          <w:szCs w:val="18"/>
        </w:rPr>
        <w:t>ν</w:t>
      </w:r>
      <w:r>
        <w:rPr>
          <w:rFonts w:cs="Calibri"/>
          <w:sz w:val="18"/>
          <w:szCs w:val="18"/>
        </w:rPr>
        <w:t xml:space="preserve"> του</w:t>
      </w:r>
      <w:r w:rsidRPr="00A15753">
        <w:rPr>
          <w:rFonts w:cs="Calibri"/>
          <w:sz w:val="18"/>
          <w:szCs w:val="18"/>
        </w:rPr>
        <w:t xml:space="preserve">. </w:t>
      </w:r>
      <w:r w:rsidRPr="003E4A34">
        <w:rPr>
          <w:rFonts w:cs="Calibri"/>
          <w:sz w:val="18"/>
          <w:szCs w:val="18"/>
        </w:rPr>
        <w:t xml:space="preserve">Από την πρώτη στιγμή και σε </w:t>
      </w:r>
      <w:r w:rsidR="005B2FDC">
        <w:rPr>
          <w:rFonts w:cs="Calibri"/>
          <w:sz w:val="18"/>
          <w:szCs w:val="18"/>
        </w:rPr>
        <w:t>προληπτική</w:t>
      </w:r>
      <w:r w:rsidRPr="003E4A34">
        <w:rPr>
          <w:rFonts w:cs="Calibri"/>
          <w:sz w:val="18"/>
          <w:szCs w:val="18"/>
        </w:rPr>
        <w:t xml:space="preserve"> βάση, η Τράπεζα βρίσκεται σε πλήρη ευθυγράμμιση με τις οδηγίες της Πολιτείας, τηρώντας πιστά και με συνέπεια τις συστάσεις του Υπουργείου Υγείας και του Εθνικού Οργανισμού Δημόσιας Υγείας (Ε.Ο.Δ.Υ.) με στόχο τη διασφάλιση της υγείας και της ασφάλειας των πελατών, των εργαζομένων και των συνεργατών της συνολικά</w:t>
      </w:r>
      <w:r w:rsidR="005B2FDC">
        <w:rPr>
          <w:rFonts w:cs="Calibri"/>
          <w:sz w:val="18"/>
          <w:szCs w:val="18"/>
        </w:rPr>
        <w:t>, καθώς</w:t>
      </w:r>
      <w:r w:rsidRPr="003E4A34">
        <w:rPr>
          <w:rFonts w:cs="Calibri"/>
          <w:sz w:val="18"/>
          <w:szCs w:val="18"/>
        </w:rPr>
        <w:t xml:space="preserve"> και τη σταθερότητα στην ελληνική οικονομία και κοινωνία. Παράλληλα</w:t>
      </w:r>
      <w:r w:rsidR="005B2FDC">
        <w:rPr>
          <w:rFonts w:cs="Calibri"/>
          <w:sz w:val="18"/>
          <w:szCs w:val="18"/>
        </w:rPr>
        <w:t>,</w:t>
      </w:r>
      <w:r w:rsidRPr="003E4A34">
        <w:rPr>
          <w:rFonts w:cs="Calibri"/>
          <w:sz w:val="18"/>
          <w:szCs w:val="18"/>
        </w:rPr>
        <w:t xml:space="preserve"> η Τράπεζα προχώρησε σε δωρεά υγειονομικού </w:t>
      </w:r>
      <w:r w:rsidR="005B2FDC">
        <w:rPr>
          <w:rFonts w:cs="Calibri"/>
          <w:sz w:val="18"/>
          <w:szCs w:val="18"/>
        </w:rPr>
        <w:t>εξοπλισμού</w:t>
      </w:r>
      <w:r w:rsidRPr="003E4A34">
        <w:rPr>
          <w:rFonts w:cs="Calibri"/>
          <w:sz w:val="18"/>
          <w:szCs w:val="18"/>
        </w:rPr>
        <w:t xml:space="preserve"> πρώτης ανάγκης στην ελληνική Πολιτεία.</w:t>
      </w:r>
    </w:p>
    <w:p w:rsidR="00031925" w:rsidRPr="00385071" w:rsidRDefault="005B2FDC" w:rsidP="00031925">
      <w:pPr>
        <w:ind w:left="-567"/>
        <w:jc w:val="both"/>
        <w:rPr>
          <w:rFonts w:cs="Calibri"/>
          <w:sz w:val="18"/>
          <w:szCs w:val="18"/>
        </w:rPr>
      </w:pPr>
      <w:r>
        <w:rPr>
          <w:rFonts w:cs="Calibri"/>
          <w:sz w:val="18"/>
          <w:szCs w:val="18"/>
        </w:rPr>
        <w:t>Η</w:t>
      </w:r>
      <w:r w:rsidR="00031925">
        <w:rPr>
          <w:rFonts w:cs="Calibri"/>
          <w:sz w:val="18"/>
          <w:szCs w:val="18"/>
        </w:rPr>
        <w:t xml:space="preserve"> Τράπεζα Πειραιώς έχει υιοθετήσει έως τώρα τις ακόλουθες δράσεις</w:t>
      </w:r>
      <w:r w:rsidR="00031925" w:rsidRPr="00385071">
        <w:rPr>
          <w:rFonts w:cs="Calibri"/>
          <w:sz w:val="18"/>
          <w:szCs w:val="18"/>
        </w:rPr>
        <w:t>:</w:t>
      </w:r>
    </w:p>
    <w:p w:rsidR="00031925" w:rsidRDefault="00031925" w:rsidP="002C6071">
      <w:pPr>
        <w:pStyle w:val="a6"/>
        <w:numPr>
          <w:ilvl w:val="0"/>
          <w:numId w:val="32"/>
        </w:numPr>
        <w:ind w:left="-567" w:hanging="284"/>
        <w:jc w:val="both"/>
        <w:rPr>
          <w:rFonts w:eastAsia="Times New Roman" w:cs="Calibri"/>
          <w:b/>
          <w:i/>
          <w:color w:val="6691AB"/>
          <w:lang w:val="el-GR"/>
        </w:rPr>
      </w:pPr>
      <w:r w:rsidRPr="008F3C33">
        <w:rPr>
          <w:rFonts w:eastAsia="Times New Roman" w:cs="Calibri"/>
          <w:b/>
          <w:i/>
          <w:color w:val="6691AB"/>
          <w:lang w:val="el-GR"/>
        </w:rPr>
        <w:t xml:space="preserve">για τους </w:t>
      </w:r>
      <w:r w:rsidRPr="008F3C33">
        <w:rPr>
          <w:rFonts w:eastAsia="Times New Roman" w:cs="Calibri"/>
          <w:b/>
          <w:i/>
          <w:color w:val="6691AB"/>
          <w:u w:val="single"/>
          <w:lang w:val="el-GR"/>
        </w:rPr>
        <w:t>πελάτες</w:t>
      </w:r>
      <w:r w:rsidRPr="008F3C33">
        <w:rPr>
          <w:rFonts w:eastAsia="Times New Roman" w:cs="Calibri"/>
          <w:b/>
          <w:i/>
          <w:color w:val="6691AB"/>
          <w:lang w:val="el-GR"/>
        </w:rPr>
        <w:t>:</w:t>
      </w:r>
    </w:p>
    <w:p w:rsidR="00031925" w:rsidRPr="002C6071" w:rsidRDefault="00031925" w:rsidP="002C6071">
      <w:pPr>
        <w:numPr>
          <w:ilvl w:val="0"/>
          <w:numId w:val="33"/>
        </w:numPr>
        <w:spacing w:before="120" w:after="0" w:line="288" w:lineRule="auto"/>
        <w:ind w:left="-567" w:hanging="284"/>
        <w:jc w:val="both"/>
        <w:rPr>
          <w:rFonts w:eastAsia="Times New Roman" w:cs="Calibri"/>
          <w:b/>
          <w:i/>
        </w:rPr>
      </w:pPr>
      <w:r w:rsidRPr="002C6071">
        <w:rPr>
          <w:rFonts w:cs="Calibri"/>
          <w:sz w:val="18"/>
          <w:szCs w:val="18"/>
        </w:rPr>
        <w:t>προτρέπει τους πελάτες να χρησιμοποιούν τα ψηφιακά δίκτυα της Τράπεζας (winbank, mobilebanking, phonebanking)</w:t>
      </w:r>
      <w:r w:rsidR="005B2FDC">
        <w:rPr>
          <w:rFonts w:cs="Calibri"/>
          <w:sz w:val="18"/>
          <w:szCs w:val="18"/>
        </w:rPr>
        <w:t>,</w:t>
      </w:r>
      <w:r w:rsidRPr="002C6071">
        <w:rPr>
          <w:rFonts w:cs="Calibri"/>
          <w:sz w:val="18"/>
          <w:szCs w:val="18"/>
        </w:rPr>
        <w:t xml:space="preserve"> μέσω των οποίων μπορούν να πραγματοποιούν</w:t>
      </w:r>
      <w:r w:rsidR="005B2FDC">
        <w:rPr>
          <w:rFonts w:cs="Calibri"/>
          <w:sz w:val="18"/>
          <w:szCs w:val="18"/>
        </w:rPr>
        <w:t>ται</w:t>
      </w:r>
      <w:r w:rsidRPr="002C6071">
        <w:rPr>
          <w:rFonts w:cs="Calibri"/>
          <w:sz w:val="18"/>
          <w:szCs w:val="18"/>
        </w:rPr>
        <w:t xml:space="preserve"> με ασφάλεια </w:t>
      </w:r>
      <w:r w:rsidR="005B2FDC">
        <w:rPr>
          <w:rFonts w:cs="Calibri"/>
          <w:sz w:val="18"/>
          <w:szCs w:val="18"/>
        </w:rPr>
        <w:t>οι</w:t>
      </w:r>
      <w:r w:rsidRPr="002C6071">
        <w:rPr>
          <w:rFonts w:cs="Calibri"/>
          <w:sz w:val="18"/>
          <w:szCs w:val="18"/>
        </w:rPr>
        <w:t xml:space="preserve"> συναλλαγές τους,</w:t>
      </w:r>
      <w:r w:rsidR="005B2FDC" w:rsidRPr="005B2FDC">
        <w:rPr>
          <w:rFonts w:cs="Calibri"/>
          <w:sz w:val="18"/>
          <w:szCs w:val="18"/>
        </w:rPr>
        <w:t>,</w:t>
      </w:r>
      <w:r w:rsidR="005B2FDC">
        <w:rPr>
          <w:rFonts w:cs="Calibri"/>
          <w:sz w:val="18"/>
          <w:szCs w:val="18"/>
        </w:rPr>
        <w:t>όλο</w:t>
      </w:r>
      <w:r w:rsidRPr="002C6071">
        <w:rPr>
          <w:rFonts w:cs="Calibri"/>
          <w:sz w:val="18"/>
          <w:szCs w:val="18"/>
        </w:rPr>
        <w:t xml:space="preserve"> το 24ωρο</w:t>
      </w:r>
    </w:p>
    <w:p w:rsidR="00031925" w:rsidRPr="002C6071" w:rsidRDefault="00031925" w:rsidP="002C6071">
      <w:pPr>
        <w:numPr>
          <w:ilvl w:val="0"/>
          <w:numId w:val="33"/>
        </w:numPr>
        <w:spacing w:after="0" w:line="288" w:lineRule="auto"/>
        <w:ind w:left="-567" w:hanging="284"/>
        <w:jc w:val="both"/>
        <w:rPr>
          <w:rFonts w:cs="Calibri"/>
          <w:sz w:val="18"/>
          <w:szCs w:val="18"/>
        </w:rPr>
      </w:pPr>
      <w:r w:rsidRPr="002C6071">
        <w:rPr>
          <w:rFonts w:cs="Calibri"/>
          <w:sz w:val="18"/>
          <w:szCs w:val="18"/>
        </w:rPr>
        <w:t xml:space="preserve">ενισχύει το </w:t>
      </w:r>
      <w:r w:rsidRPr="002C6071">
        <w:rPr>
          <w:rFonts w:cs="Calibri"/>
          <w:sz w:val="18"/>
          <w:szCs w:val="18"/>
          <w:lang w:val="en-US"/>
        </w:rPr>
        <w:t>cy</w:t>
      </w:r>
      <w:r w:rsidR="005B2FDC">
        <w:rPr>
          <w:rFonts w:cs="Calibri"/>
          <w:sz w:val="18"/>
          <w:szCs w:val="18"/>
          <w:lang w:val="en-US"/>
        </w:rPr>
        <w:t>b</w:t>
      </w:r>
      <w:r w:rsidRPr="002C6071">
        <w:rPr>
          <w:rFonts w:cs="Calibri"/>
          <w:sz w:val="18"/>
          <w:szCs w:val="18"/>
          <w:lang w:val="en-US"/>
        </w:rPr>
        <w:t>ersecurity</w:t>
      </w:r>
      <w:r w:rsidRPr="002C6071">
        <w:rPr>
          <w:rFonts w:cs="Calibri"/>
          <w:sz w:val="18"/>
          <w:szCs w:val="18"/>
        </w:rPr>
        <w:t xml:space="preserve"> για τη διασφάλιση των συναλλαγών των πελατών της</w:t>
      </w:r>
    </w:p>
    <w:p w:rsidR="00031925" w:rsidRPr="002C6071" w:rsidRDefault="00031925" w:rsidP="002C6071">
      <w:pPr>
        <w:numPr>
          <w:ilvl w:val="0"/>
          <w:numId w:val="33"/>
        </w:numPr>
        <w:spacing w:after="0" w:line="288" w:lineRule="auto"/>
        <w:ind w:left="-567" w:hanging="284"/>
        <w:jc w:val="both"/>
        <w:rPr>
          <w:rFonts w:cs="Calibri"/>
          <w:sz w:val="18"/>
          <w:szCs w:val="18"/>
        </w:rPr>
      </w:pPr>
      <w:r w:rsidRPr="002C6071">
        <w:rPr>
          <w:rFonts w:cs="Calibri"/>
          <w:sz w:val="18"/>
          <w:szCs w:val="18"/>
        </w:rPr>
        <w:t xml:space="preserve">προσφέρει στοχευμένες λύσεις στους πελάτες που πλήττονται, άμεσα ή έμμεσα από την εξάπλωση του </w:t>
      </w:r>
      <w:r w:rsidRPr="002C6071">
        <w:rPr>
          <w:rFonts w:cs="Calibri"/>
          <w:sz w:val="18"/>
          <w:szCs w:val="18"/>
          <w:lang w:val="en-US"/>
        </w:rPr>
        <w:t>COVID</w:t>
      </w:r>
      <w:r w:rsidRPr="002C6071">
        <w:rPr>
          <w:rFonts w:cs="Calibri"/>
          <w:sz w:val="18"/>
          <w:szCs w:val="18"/>
        </w:rPr>
        <w:t>-19, και βρίσκεται στο πλευρό τους με όλο το δυναμικό και τα εργαλεία που διαθέτει</w:t>
      </w:r>
    </w:p>
    <w:p w:rsidR="00031925" w:rsidRPr="002C6071" w:rsidRDefault="00031925" w:rsidP="002C6071">
      <w:pPr>
        <w:numPr>
          <w:ilvl w:val="0"/>
          <w:numId w:val="33"/>
        </w:numPr>
        <w:spacing w:after="0" w:line="288" w:lineRule="auto"/>
        <w:ind w:left="-567" w:hanging="284"/>
        <w:jc w:val="both"/>
        <w:rPr>
          <w:rFonts w:cs="Calibri"/>
          <w:sz w:val="18"/>
          <w:szCs w:val="18"/>
        </w:rPr>
      </w:pPr>
      <w:r w:rsidRPr="002C6071">
        <w:rPr>
          <w:rFonts w:cs="Calibri"/>
          <w:sz w:val="18"/>
          <w:szCs w:val="18"/>
        </w:rPr>
        <w:t xml:space="preserve">υλοποιεί, σε συνεργασία με την </w:t>
      </w:r>
      <w:r w:rsidRPr="002C6071">
        <w:rPr>
          <w:rFonts w:cs="Calibri"/>
          <w:sz w:val="18"/>
          <w:szCs w:val="18"/>
          <w:lang w:val="en-US"/>
        </w:rPr>
        <w:t>IntrumHellas</w:t>
      </w:r>
      <w:r w:rsidRPr="002C6071">
        <w:rPr>
          <w:rFonts w:cs="Calibri"/>
          <w:sz w:val="18"/>
          <w:szCs w:val="18"/>
        </w:rPr>
        <w:t>, εξειδικευμένα σχέδια προκειμένου για τη στήριξη και τη διευκόλυνση των δανειοληπτών, ιδιωτών και μικρών επιχειρήσεων, που επηρεάζονται άμεσα ή έμμεσα</w:t>
      </w:r>
    </w:p>
    <w:p w:rsidR="00031925" w:rsidRPr="002C6071" w:rsidRDefault="00031925" w:rsidP="002C6071">
      <w:pPr>
        <w:numPr>
          <w:ilvl w:val="0"/>
          <w:numId w:val="33"/>
        </w:numPr>
        <w:spacing w:after="0" w:line="288" w:lineRule="auto"/>
        <w:ind w:left="-567" w:hanging="284"/>
        <w:jc w:val="both"/>
        <w:rPr>
          <w:rFonts w:cs="Calibri"/>
          <w:sz w:val="18"/>
          <w:szCs w:val="18"/>
        </w:rPr>
      </w:pPr>
      <w:r w:rsidRPr="002C6071">
        <w:rPr>
          <w:rFonts w:cs="Calibri"/>
          <w:sz w:val="18"/>
          <w:szCs w:val="18"/>
        </w:rPr>
        <w:t xml:space="preserve">προετοιμάζει </w:t>
      </w:r>
      <w:r w:rsidR="005B2FDC">
        <w:rPr>
          <w:rFonts w:cs="Calibri"/>
          <w:sz w:val="18"/>
          <w:szCs w:val="18"/>
        </w:rPr>
        <w:t>λύσεις</w:t>
      </w:r>
      <w:r w:rsidRPr="002C6071">
        <w:rPr>
          <w:rFonts w:cs="Calibri"/>
          <w:sz w:val="18"/>
          <w:szCs w:val="18"/>
        </w:rPr>
        <w:t xml:space="preserve"> για τα δάνεια σε συντονισμό με τους εποπτικούς φορείς και τις ελληνικές αρχές, μέσω προγραμμάτων αναστολής </w:t>
      </w:r>
      <w:r w:rsidR="00936CCE">
        <w:rPr>
          <w:rFonts w:cs="Calibri"/>
          <w:sz w:val="18"/>
          <w:szCs w:val="18"/>
        </w:rPr>
        <w:t xml:space="preserve">πληρωμών </w:t>
      </w:r>
      <w:r w:rsidRPr="002C6071">
        <w:rPr>
          <w:rFonts w:cs="Calibri"/>
          <w:sz w:val="18"/>
          <w:szCs w:val="18"/>
        </w:rPr>
        <w:t>ή εγγυήσεων που βρίσκονται σε εξέλιξη</w:t>
      </w:r>
      <w:r w:rsidR="00936CCE">
        <w:rPr>
          <w:rFonts w:cs="Calibri"/>
          <w:sz w:val="18"/>
          <w:szCs w:val="18"/>
        </w:rPr>
        <w:t xml:space="preserve">,όχι σε βάροςτωνπιστοδοτικών </w:t>
      </w:r>
      <w:r w:rsidRPr="002C6071">
        <w:rPr>
          <w:rFonts w:cs="Calibri"/>
          <w:sz w:val="18"/>
          <w:szCs w:val="18"/>
        </w:rPr>
        <w:t>κριτ</w:t>
      </w:r>
      <w:r w:rsidR="00936CCE">
        <w:rPr>
          <w:rFonts w:cs="Calibri"/>
          <w:sz w:val="18"/>
          <w:szCs w:val="18"/>
        </w:rPr>
        <w:t>ηρίων</w:t>
      </w:r>
    </w:p>
    <w:p w:rsidR="00031925" w:rsidRPr="00936CCE" w:rsidRDefault="00031925" w:rsidP="00936CCE">
      <w:pPr>
        <w:numPr>
          <w:ilvl w:val="0"/>
          <w:numId w:val="33"/>
        </w:numPr>
        <w:spacing w:after="0" w:line="288" w:lineRule="auto"/>
        <w:ind w:left="-567" w:hanging="284"/>
        <w:jc w:val="both"/>
        <w:rPr>
          <w:rFonts w:cs="Calibri"/>
          <w:sz w:val="18"/>
          <w:szCs w:val="18"/>
        </w:rPr>
      </w:pPr>
      <w:r w:rsidRPr="00AE6CEC">
        <w:rPr>
          <w:rFonts w:cs="Calibri"/>
          <w:sz w:val="18"/>
          <w:szCs w:val="18"/>
        </w:rPr>
        <w:t xml:space="preserve">έχει υιοθετήσει πολιτική </w:t>
      </w:r>
      <w:r w:rsidR="00936CCE">
        <w:rPr>
          <w:rFonts w:cs="Calibri"/>
          <w:sz w:val="18"/>
          <w:szCs w:val="18"/>
        </w:rPr>
        <w:t>ελάχιστηςαναμονής</w:t>
      </w:r>
      <w:r w:rsidR="00B2784D">
        <w:rPr>
          <w:rFonts w:cs="Calibri"/>
          <w:sz w:val="18"/>
          <w:szCs w:val="18"/>
        </w:rPr>
        <w:t>και συγχρωτισμού</w:t>
      </w:r>
      <w:r w:rsidR="00936CCE" w:rsidRPr="00936CCE">
        <w:rPr>
          <w:rFonts w:cs="Calibri"/>
          <w:sz w:val="18"/>
          <w:szCs w:val="18"/>
        </w:rPr>
        <w:t>,</w:t>
      </w:r>
      <w:r w:rsidR="00936CCE">
        <w:rPr>
          <w:rFonts w:cs="Calibri"/>
          <w:sz w:val="18"/>
          <w:szCs w:val="18"/>
        </w:rPr>
        <w:t xml:space="preserve"> με τον </w:t>
      </w:r>
      <w:r w:rsidRPr="00936CCE">
        <w:rPr>
          <w:rFonts w:cs="Calibri"/>
          <w:sz w:val="18"/>
          <w:szCs w:val="18"/>
        </w:rPr>
        <w:t xml:space="preserve">ρόλο </w:t>
      </w:r>
      <w:r w:rsidRPr="00936CCE">
        <w:rPr>
          <w:rFonts w:cs="Calibri"/>
          <w:sz w:val="18"/>
          <w:szCs w:val="18"/>
          <w:lang w:val="en-US"/>
        </w:rPr>
        <w:t>m</w:t>
      </w:r>
      <w:r w:rsidR="00936CCE">
        <w:rPr>
          <w:rFonts w:cs="Calibri"/>
          <w:sz w:val="18"/>
          <w:szCs w:val="18"/>
          <w:lang w:val="en-US"/>
        </w:rPr>
        <w:t>e</w:t>
      </w:r>
      <w:r w:rsidRPr="00936CCE">
        <w:rPr>
          <w:rFonts w:cs="Calibri"/>
          <w:sz w:val="18"/>
          <w:szCs w:val="18"/>
          <w:lang w:val="en-US"/>
        </w:rPr>
        <w:t>eter</w:t>
      </w:r>
      <w:r w:rsidRPr="00936CCE">
        <w:rPr>
          <w:rFonts w:cs="Calibri"/>
          <w:sz w:val="18"/>
          <w:szCs w:val="18"/>
        </w:rPr>
        <w:t>-</w:t>
      </w:r>
      <w:r w:rsidRPr="00936CCE">
        <w:rPr>
          <w:rFonts w:cs="Calibri"/>
          <w:sz w:val="18"/>
          <w:szCs w:val="18"/>
          <w:lang w:val="en-US"/>
        </w:rPr>
        <w:t>greeter</w:t>
      </w:r>
      <w:r w:rsidRPr="00936CCE">
        <w:rPr>
          <w:rFonts w:cs="Calibri"/>
          <w:sz w:val="18"/>
          <w:szCs w:val="18"/>
        </w:rPr>
        <w:t xml:space="preserve"> έξω από το κατάστημα</w:t>
      </w:r>
    </w:p>
    <w:p w:rsidR="00031925" w:rsidRPr="00B2784D" w:rsidRDefault="00031925" w:rsidP="00B2784D">
      <w:pPr>
        <w:spacing w:after="105" w:line="288" w:lineRule="auto"/>
        <w:ind w:left="-567"/>
        <w:jc w:val="both"/>
        <w:rPr>
          <w:rFonts w:cs="Calibri"/>
          <w:sz w:val="10"/>
          <w:szCs w:val="10"/>
        </w:rPr>
      </w:pPr>
    </w:p>
    <w:p w:rsidR="00031925" w:rsidRDefault="00031925" w:rsidP="002C6071">
      <w:pPr>
        <w:pStyle w:val="a6"/>
        <w:numPr>
          <w:ilvl w:val="0"/>
          <w:numId w:val="32"/>
        </w:numPr>
        <w:ind w:left="-567" w:hanging="284"/>
        <w:jc w:val="both"/>
        <w:rPr>
          <w:rFonts w:eastAsia="Times New Roman" w:cs="Calibri"/>
          <w:b/>
          <w:i/>
          <w:color w:val="6691AB"/>
        </w:rPr>
      </w:pPr>
      <w:r w:rsidRPr="00A15753">
        <w:rPr>
          <w:rFonts w:eastAsia="Times New Roman" w:cs="Calibri"/>
          <w:b/>
          <w:i/>
          <w:color w:val="6691AB"/>
        </w:rPr>
        <w:t>για τους</w:t>
      </w:r>
      <w:r w:rsidRPr="00A15753">
        <w:rPr>
          <w:rFonts w:eastAsia="Times New Roman" w:cs="Calibri"/>
          <w:b/>
          <w:i/>
          <w:color w:val="6691AB"/>
          <w:u w:val="single"/>
        </w:rPr>
        <w:t>εργαζομένους</w:t>
      </w:r>
      <w:r w:rsidR="002C6071">
        <w:rPr>
          <w:rFonts w:eastAsia="Times New Roman" w:cs="Calibri"/>
          <w:b/>
          <w:i/>
          <w:color w:val="6691AB"/>
          <w:u w:val="single"/>
        </w:rPr>
        <w:t>:</w:t>
      </w:r>
    </w:p>
    <w:p w:rsidR="00031925" w:rsidRPr="00207F53" w:rsidRDefault="00031925" w:rsidP="002C6071">
      <w:pPr>
        <w:numPr>
          <w:ilvl w:val="0"/>
          <w:numId w:val="33"/>
        </w:numPr>
        <w:spacing w:before="120" w:after="0" w:line="288" w:lineRule="auto"/>
        <w:ind w:left="-567" w:hanging="284"/>
        <w:jc w:val="both"/>
        <w:rPr>
          <w:rFonts w:cs="Calibri"/>
          <w:sz w:val="18"/>
          <w:szCs w:val="18"/>
        </w:rPr>
      </w:pPr>
      <w:r w:rsidRPr="00207F53">
        <w:rPr>
          <w:rFonts w:cs="Calibri"/>
          <w:sz w:val="18"/>
          <w:szCs w:val="18"/>
        </w:rPr>
        <w:t>διασφάλισε</w:t>
      </w:r>
      <w:r w:rsidR="00B2784D">
        <w:rPr>
          <w:rFonts w:cs="Calibri"/>
          <w:sz w:val="18"/>
          <w:szCs w:val="18"/>
        </w:rPr>
        <w:t>,</w:t>
      </w:r>
      <w:r w:rsidRPr="00207F53">
        <w:rPr>
          <w:rFonts w:cs="Calibri"/>
          <w:sz w:val="18"/>
          <w:szCs w:val="18"/>
        </w:rPr>
        <w:t xml:space="preserve"> με έγκαιρη προετοιμασία</w:t>
      </w:r>
      <w:r w:rsidR="00B2784D">
        <w:rPr>
          <w:rFonts w:cs="Calibri"/>
          <w:sz w:val="18"/>
          <w:szCs w:val="18"/>
        </w:rPr>
        <w:t>, υγειονομικάπρογράμματα</w:t>
      </w:r>
      <w:r>
        <w:rPr>
          <w:rFonts w:cs="Calibri"/>
          <w:sz w:val="18"/>
          <w:szCs w:val="18"/>
        </w:rPr>
        <w:t>,</w:t>
      </w:r>
      <w:r w:rsidR="00B2784D">
        <w:rPr>
          <w:rFonts w:cs="Calibri"/>
          <w:sz w:val="18"/>
          <w:szCs w:val="18"/>
        </w:rPr>
        <w:t xml:space="preserve">προγράμματα </w:t>
      </w:r>
      <w:r w:rsidRPr="00207F53">
        <w:rPr>
          <w:rFonts w:cs="Calibri"/>
          <w:sz w:val="18"/>
          <w:szCs w:val="18"/>
        </w:rPr>
        <w:t>ασφ</w:t>
      </w:r>
      <w:r w:rsidR="00B2784D">
        <w:rPr>
          <w:rFonts w:cs="Calibri"/>
          <w:sz w:val="18"/>
          <w:szCs w:val="18"/>
        </w:rPr>
        <w:t xml:space="preserve">άλειας για τους χώρους εργασίας </w:t>
      </w:r>
      <w:r w:rsidRPr="00207F53">
        <w:rPr>
          <w:rFonts w:cs="Calibri"/>
          <w:sz w:val="18"/>
          <w:szCs w:val="18"/>
        </w:rPr>
        <w:t xml:space="preserve">και ευέλικτα </w:t>
      </w:r>
      <w:r>
        <w:rPr>
          <w:rFonts w:cs="Calibri"/>
          <w:sz w:val="18"/>
          <w:szCs w:val="18"/>
        </w:rPr>
        <w:t>προγράμματα</w:t>
      </w:r>
      <w:r w:rsidRPr="00207F53">
        <w:rPr>
          <w:rFonts w:cs="Calibri"/>
          <w:sz w:val="18"/>
          <w:szCs w:val="18"/>
        </w:rPr>
        <w:t xml:space="preserve"> εργασίας</w:t>
      </w:r>
      <w:r w:rsidR="00B2784D">
        <w:rPr>
          <w:rFonts w:cs="Calibri"/>
          <w:sz w:val="18"/>
          <w:szCs w:val="18"/>
        </w:rPr>
        <w:t>,</w:t>
      </w:r>
      <w:r w:rsidRPr="00207F53">
        <w:rPr>
          <w:rFonts w:cs="Calibri"/>
          <w:sz w:val="18"/>
          <w:szCs w:val="18"/>
        </w:rPr>
        <w:t xml:space="preserve"> ανοίγοντας το</w:t>
      </w:r>
      <w:r w:rsidR="00B2784D">
        <w:rPr>
          <w:rFonts w:cs="Calibri"/>
          <w:sz w:val="18"/>
          <w:szCs w:val="18"/>
        </w:rPr>
        <w:t>ν</w:t>
      </w:r>
      <w:r w:rsidRPr="00207F53">
        <w:rPr>
          <w:rFonts w:cs="Calibri"/>
          <w:sz w:val="18"/>
          <w:szCs w:val="18"/>
        </w:rPr>
        <w:t xml:space="preserve"> δρόμο για μαζική εργασία από το σπίτι</w:t>
      </w:r>
    </w:p>
    <w:p w:rsidR="00031925" w:rsidRPr="007A527B" w:rsidRDefault="00031925" w:rsidP="002C6071">
      <w:pPr>
        <w:numPr>
          <w:ilvl w:val="0"/>
          <w:numId w:val="33"/>
        </w:numPr>
        <w:spacing w:after="0" w:line="288" w:lineRule="auto"/>
        <w:ind w:left="-567" w:hanging="284"/>
        <w:jc w:val="both"/>
        <w:rPr>
          <w:rFonts w:cs="Calibri"/>
          <w:sz w:val="18"/>
          <w:szCs w:val="18"/>
        </w:rPr>
      </w:pPr>
      <w:r w:rsidRPr="007A527B">
        <w:rPr>
          <w:rFonts w:cs="Calibri"/>
          <w:sz w:val="18"/>
          <w:szCs w:val="18"/>
        </w:rPr>
        <w:t>ενίσχυσε τα μέτρα προστασίας και διέν</w:t>
      </w:r>
      <w:r>
        <w:rPr>
          <w:rFonts w:cs="Calibri"/>
          <w:sz w:val="18"/>
          <w:szCs w:val="18"/>
        </w:rPr>
        <w:t>ειμ</w:t>
      </w:r>
      <w:r w:rsidRPr="007A527B">
        <w:rPr>
          <w:rFonts w:cs="Calibri"/>
          <w:sz w:val="18"/>
          <w:szCs w:val="18"/>
        </w:rPr>
        <w:t>ε λεπτομερείς οδηγίες στους εργαζομένους</w:t>
      </w:r>
      <w:r w:rsidR="00B2784D">
        <w:rPr>
          <w:rFonts w:cs="Calibri"/>
          <w:sz w:val="18"/>
          <w:szCs w:val="18"/>
        </w:rPr>
        <w:t>,</w:t>
      </w:r>
      <w:r w:rsidRPr="007A527B">
        <w:rPr>
          <w:rFonts w:cs="Calibri"/>
          <w:sz w:val="18"/>
          <w:szCs w:val="18"/>
        </w:rPr>
        <w:t xml:space="preserve"> πραγματοποιώντας παράλληλα στοχευμένες ενέργειες</w:t>
      </w:r>
      <w:r w:rsidR="00B2784D">
        <w:rPr>
          <w:rFonts w:cs="Calibri"/>
          <w:sz w:val="18"/>
          <w:szCs w:val="18"/>
        </w:rPr>
        <w:t>,</w:t>
      </w:r>
      <w:r w:rsidRPr="007A527B">
        <w:rPr>
          <w:rFonts w:cs="Calibri"/>
          <w:sz w:val="18"/>
          <w:szCs w:val="18"/>
        </w:rPr>
        <w:t xml:space="preserve"> όπως </w:t>
      </w:r>
      <w:r w:rsidR="00B2784D">
        <w:rPr>
          <w:rFonts w:cs="Calibri"/>
          <w:sz w:val="18"/>
          <w:szCs w:val="18"/>
        </w:rPr>
        <w:t xml:space="preserve">προμήθεια σε </w:t>
      </w:r>
      <w:r w:rsidRPr="007A527B">
        <w:rPr>
          <w:rFonts w:cs="Calibri"/>
          <w:sz w:val="18"/>
          <w:szCs w:val="18"/>
        </w:rPr>
        <w:t xml:space="preserve">μάσκες, προστατευτικά </w:t>
      </w:r>
      <w:r w:rsidR="002D69BD">
        <w:rPr>
          <w:rFonts w:cs="Calibri"/>
          <w:sz w:val="18"/>
          <w:szCs w:val="18"/>
        </w:rPr>
        <w:t>διαχωριστικά στα τάμεια</w:t>
      </w:r>
      <w:r w:rsidRPr="007A527B">
        <w:rPr>
          <w:rFonts w:cs="Calibri"/>
          <w:sz w:val="18"/>
          <w:szCs w:val="18"/>
        </w:rPr>
        <w:t>κ.</w:t>
      </w:r>
      <w:r w:rsidR="002D69BD">
        <w:rPr>
          <w:rFonts w:cs="Calibri"/>
          <w:sz w:val="18"/>
          <w:szCs w:val="18"/>
        </w:rPr>
        <w:t>ά</w:t>
      </w:r>
      <w:r w:rsidRPr="007A527B">
        <w:rPr>
          <w:rFonts w:cs="Calibri"/>
          <w:sz w:val="18"/>
          <w:szCs w:val="18"/>
        </w:rPr>
        <w:t>.</w:t>
      </w:r>
    </w:p>
    <w:p w:rsidR="00031925" w:rsidRPr="00A5772B" w:rsidRDefault="00031925" w:rsidP="002C6071">
      <w:pPr>
        <w:numPr>
          <w:ilvl w:val="0"/>
          <w:numId w:val="33"/>
        </w:numPr>
        <w:spacing w:after="0" w:line="288" w:lineRule="auto"/>
        <w:ind w:left="-567" w:hanging="284"/>
        <w:jc w:val="both"/>
        <w:rPr>
          <w:rFonts w:cs="Calibri"/>
          <w:sz w:val="18"/>
          <w:szCs w:val="18"/>
        </w:rPr>
      </w:pPr>
      <w:r>
        <w:rPr>
          <w:rFonts w:cs="Calibri"/>
          <w:sz w:val="18"/>
          <w:szCs w:val="18"/>
        </w:rPr>
        <w:t>αναθεώρησε την πολιτική επαγγελματικών μετακινήσεων στο εξωτερικό και εσωτερικό από τον Φεβρουάριο 2020, αναβάλλοντας προγραμματισμένα ταξίδια</w:t>
      </w:r>
    </w:p>
    <w:p w:rsidR="00031925" w:rsidRPr="004530D1" w:rsidRDefault="00031925" w:rsidP="002C6071">
      <w:pPr>
        <w:numPr>
          <w:ilvl w:val="0"/>
          <w:numId w:val="33"/>
        </w:numPr>
        <w:spacing w:after="0" w:line="288" w:lineRule="auto"/>
        <w:ind w:left="-567" w:hanging="284"/>
        <w:jc w:val="both"/>
        <w:rPr>
          <w:rFonts w:cs="Calibri"/>
          <w:sz w:val="18"/>
          <w:szCs w:val="18"/>
        </w:rPr>
      </w:pPr>
      <w:r>
        <w:rPr>
          <w:rFonts w:cs="Calibri"/>
          <w:sz w:val="18"/>
          <w:szCs w:val="18"/>
        </w:rPr>
        <w:t>ενδυνάμωσε την εσωτερική ιατρική ομάδα</w:t>
      </w:r>
    </w:p>
    <w:p w:rsidR="00031925" w:rsidRPr="007A07C2" w:rsidRDefault="00031925" w:rsidP="002C6071">
      <w:pPr>
        <w:numPr>
          <w:ilvl w:val="0"/>
          <w:numId w:val="33"/>
        </w:numPr>
        <w:spacing w:after="0" w:line="288" w:lineRule="auto"/>
        <w:ind w:left="-567" w:hanging="284"/>
        <w:jc w:val="both"/>
        <w:rPr>
          <w:rFonts w:cs="Calibri"/>
          <w:sz w:val="18"/>
          <w:szCs w:val="18"/>
        </w:rPr>
      </w:pPr>
      <w:r w:rsidRPr="007A07C2">
        <w:rPr>
          <w:rFonts w:cs="Calibri"/>
          <w:sz w:val="18"/>
          <w:szCs w:val="18"/>
        </w:rPr>
        <w:t xml:space="preserve">παρέχει 24ωρη τηλεφωνική υποστήριξη σε όλους τους εργαζομένους για πιθανές ιατρικές ερωτήσεις ή ψυχολογική υποστήριξη  </w:t>
      </w:r>
    </w:p>
    <w:p w:rsidR="00031925" w:rsidRPr="007A07C2" w:rsidRDefault="00031925" w:rsidP="002C6071">
      <w:pPr>
        <w:numPr>
          <w:ilvl w:val="0"/>
          <w:numId w:val="33"/>
        </w:numPr>
        <w:spacing w:after="0" w:line="288" w:lineRule="auto"/>
        <w:ind w:left="-567" w:hanging="284"/>
        <w:jc w:val="both"/>
        <w:rPr>
          <w:rFonts w:cs="Calibri"/>
          <w:sz w:val="18"/>
          <w:szCs w:val="18"/>
        </w:rPr>
      </w:pPr>
      <w:r w:rsidRPr="007A07C2">
        <w:rPr>
          <w:rFonts w:cs="Calibri"/>
          <w:sz w:val="18"/>
          <w:szCs w:val="18"/>
        </w:rPr>
        <w:t>παρακολουθεί συνεχώς τα κρούσματα</w:t>
      </w:r>
      <w:r>
        <w:rPr>
          <w:rFonts w:cs="Calibri"/>
          <w:sz w:val="18"/>
          <w:szCs w:val="18"/>
          <w:lang w:val="en-US"/>
        </w:rPr>
        <w:t>COVID</w:t>
      </w:r>
      <w:r w:rsidRPr="007A07C2">
        <w:rPr>
          <w:rFonts w:cs="Calibri"/>
          <w:sz w:val="18"/>
          <w:szCs w:val="18"/>
        </w:rPr>
        <w:t xml:space="preserve">-19 </w:t>
      </w:r>
      <w:r>
        <w:rPr>
          <w:rFonts w:cs="Calibri"/>
          <w:sz w:val="18"/>
          <w:szCs w:val="18"/>
        </w:rPr>
        <w:t xml:space="preserve">και την αυστηρή εφαρμογή των πρωτοκόλλων σε διαγνωσμένες περιπτώσεις </w:t>
      </w:r>
    </w:p>
    <w:p w:rsidR="00031925" w:rsidRPr="00340518" w:rsidRDefault="00031925" w:rsidP="002C6071">
      <w:pPr>
        <w:numPr>
          <w:ilvl w:val="0"/>
          <w:numId w:val="33"/>
        </w:numPr>
        <w:spacing w:after="0" w:line="288" w:lineRule="auto"/>
        <w:ind w:left="-567" w:hanging="284"/>
        <w:jc w:val="both"/>
        <w:rPr>
          <w:rFonts w:cs="Calibri"/>
          <w:sz w:val="18"/>
          <w:szCs w:val="18"/>
        </w:rPr>
      </w:pPr>
      <w:r>
        <w:rPr>
          <w:rFonts w:cs="Calibri"/>
          <w:sz w:val="18"/>
          <w:szCs w:val="18"/>
        </w:rPr>
        <w:t>ενίσχυσε τα μέτρα ασφαλείας για την είσοδο στα κτ</w:t>
      </w:r>
      <w:r w:rsidR="002D69BD">
        <w:rPr>
          <w:rFonts w:cs="Calibri"/>
          <w:sz w:val="18"/>
          <w:szCs w:val="18"/>
        </w:rPr>
        <w:t>ή</w:t>
      </w:r>
      <w:r>
        <w:rPr>
          <w:rFonts w:cs="Calibri"/>
          <w:sz w:val="18"/>
          <w:szCs w:val="18"/>
        </w:rPr>
        <w:t>ρια της Τράπεζας και στα καταστήματα</w:t>
      </w:r>
      <w:r w:rsidR="002D69BD">
        <w:rPr>
          <w:rFonts w:cs="Calibri"/>
          <w:sz w:val="18"/>
          <w:szCs w:val="18"/>
        </w:rPr>
        <w:t>,</w:t>
      </w:r>
      <w:r>
        <w:rPr>
          <w:rFonts w:cs="Calibri"/>
          <w:sz w:val="18"/>
          <w:szCs w:val="18"/>
        </w:rPr>
        <w:t xml:space="preserve"> προκειμένου για </w:t>
      </w:r>
      <w:r w:rsidR="002D69BD">
        <w:rPr>
          <w:rFonts w:cs="Calibri"/>
          <w:sz w:val="18"/>
          <w:szCs w:val="18"/>
        </w:rPr>
        <w:t xml:space="preserve">την </w:t>
      </w:r>
      <w:r>
        <w:rPr>
          <w:rFonts w:cs="Calibri"/>
          <w:sz w:val="18"/>
          <w:szCs w:val="18"/>
        </w:rPr>
        <w:t>αποτελεσματικότερη ιχνηλάτηση</w:t>
      </w:r>
    </w:p>
    <w:p w:rsidR="00031925" w:rsidRPr="00323110" w:rsidRDefault="00031925" w:rsidP="002C6071">
      <w:pPr>
        <w:numPr>
          <w:ilvl w:val="0"/>
          <w:numId w:val="33"/>
        </w:numPr>
        <w:spacing w:after="0" w:line="288" w:lineRule="auto"/>
        <w:ind w:left="-567" w:hanging="284"/>
        <w:jc w:val="both"/>
        <w:rPr>
          <w:rFonts w:cs="Calibri"/>
          <w:sz w:val="18"/>
          <w:szCs w:val="18"/>
        </w:rPr>
      </w:pPr>
      <w:r>
        <w:rPr>
          <w:rFonts w:cs="Calibri"/>
          <w:sz w:val="18"/>
          <w:szCs w:val="18"/>
        </w:rPr>
        <w:t>παρέχει άδειες ειδικού σκοπού σε εργαζομένους που ανήκουν στις ευπαθείς ομάδες, όπως ορίζονται από τον Ε.Ο.Δ.Υ.</w:t>
      </w:r>
      <w:r w:rsidR="002D69BD">
        <w:rPr>
          <w:rFonts w:cs="Calibri"/>
          <w:sz w:val="18"/>
          <w:szCs w:val="18"/>
        </w:rPr>
        <w:t>,</w:t>
      </w:r>
      <w:r>
        <w:rPr>
          <w:rFonts w:cs="Calibri"/>
          <w:sz w:val="18"/>
          <w:szCs w:val="18"/>
        </w:rPr>
        <w:t xml:space="preserve"> καθώς και σε γονείς μαθητών, στο πλαίσιο της διευκόλυνσής τους και της εφαρμογής των οδηγιών των ελληνικών αρχών</w:t>
      </w:r>
    </w:p>
    <w:p w:rsidR="00031925" w:rsidRPr="00600B66" w:rsidRDefault="00031925" w:rsidP="002C6071">
      <w:pPr>
        <w:numPr>
          <w:ilvl w:val="0"/>
          <w:numId w:val="33"/>
        </w:numPr>
        <w:spacing w:after="0" w:line="288" w:lineRule="auto"/>
        <w:ind w:left="-567" w:hanging="284"/>
        <w:jc w:val="both"/>
        <w:rPr>
          <w:rFonts w:cs="Calibri"/>
          <w:sz w:val="18"/>
          <w:szCs w:val="18"/>
        </w:rPr>
      </w:pPr>
      <w:r>
        <w:rPr>
          <w:rFonts w:cs="Calibri"/>
          <w:sz w:val="18"/>
          <w:szCs w:val="18"/>
        </w:rPr>
        <w:t>έχει θέσει σε εφαρμογή σειρά προληπτικών μέτρων, συμπεριλαμβανομένου του εντατικότερου καθημερινού καθαρισμού με ισχυρά απολυμαντικά και καθαριστικά στους χώρους εργασίας και τη συνεχή διανομή αντισηπτικού υγρού στις μονάδες και στα καταστήματα</w:t>
      </w:r>
    </w:p>
    <w:p w:rsidR="00031925" w:rsidRPr="00600B66" w:rsidRDefault="00031925" w:rsidP="00031925">
      <w:pPr>
        <w:spacing w:after="0" w:line="288" w:lineRule="auto"/>
        <w:ind w:left="-567"/>
        <w:jc w:val="both"/>
        <w:rPr>
          <w:rFonts w:cs="Calibri"/>
          <w:sz w:val="18"/>
          <w:szCs w:val="18"/>
        </w:rPr>
      </w:pPr>
    </w:p>
    <w:p w:rsidR="00031925" w:rsidRDefault="00031925" w:rsidP="002C6071">
      <w:pPr>
        <w:pStyle w:val="a6"/>
        <w:numPr>
          <w:ilvl w:val="0"/>
          <w:numId w:val="32"/>
        </w:numPr>
        <w:ind w:left="-567" w:hanging="284"/>
        <w:jc w:val="both"/>
        <w:rPr>
          <w:rFonts w:eastAsia="Times New Roman" w:cs="Calibri"/>
          <w:b/>
          <w:i/>
          <w:color w:val="6691AB"/>
        </w:rPr>
      </w:pPr>
      <w:r w:rsidRPr="00A15753">
        <w:rPr>
          <w:rFonts w:eastAsia="Times New Roman" w:cs="Calibri"/>
          <w:b/>
          <w:i/>
          <w:color w:val="6691AB"/>
        </w:rPr>
        <w:t>για τους</w:t>
      </w:r>
      <w:r w:rsidRPr="00A15753">
        <w:rPr>
          <w:rFonts w:eastAsia="Times New Roman" w:cs="Calibri"/>
          <w:b/>
          <w:i/>
          <w:color w:val="6691AB"/>
          <w:u w:val="single"/>
        </w:rPr>
        <w:t>προμηθευτές</w:t>
      </w:r>
      <w:r>
        <w:rPr>
          <w:rFonts w:eastAsia="Times New Roman" w:cs="Calibri"/>
          <w:b/>
          <w:i/>
          <w:color w:val="6691AB"/>
        </w:rPr>
        <w:t>:</w:t>
      </w:r>
    </w:p>
    <w:p w:rsidR="00031925" w:rsidRPr="00DD36B5" w:rsidRDefault="00031925" w:rsidP="002C6071">
      <w:pPr>
        <w:spacing w:before="120"/>
        <w:ind w:left="-567"/>
        <w:rPr>
          <w:rFonts w:eastAsia="Times New Roman" w:cs="Calibri"/>
          <w:b/>
          <w:color w:val="003C96" w:themeColor="text2"/>
          <w:sz w:val="28"/>
          <w:szCs w:val="28"/>
        </w:rPr>
      </w:pPr>
      <w:r>
        <w:rPr>
          <w:rFonts w:cs="Calibri"/>
          <w:sz w:val="18"/>
          <w:szCs w:val="18"/>
        </w:rPr>
        <w:t>εξασφάλισε ότι οι συνεργάτες συμμορφώνονται με τις πρακτικές επιχειρησιακής συνέχειας παρέχοντας σχετική ενημέρωση</w:t>
      </w:r>
      <w:r w:rsidRPr="009D1841">
        <w:rPr>
          <w:rFonts w:eastAsia="Times New Roman" w:cs="Calibri"/>
          <w:b/>
          <w:color w:val="003C96" w:themeColor="text2"/>
          <w:sz w:val="28"/>
          <w:szCs w:val="28"/>
        </w:rPr>
        <w:br w:type="page"/>
      </w:r>
    </w:p>
    <w:p w:rsidR="00D93901" w:rsidRDefault="00D93901" w:rsidP="00031925">
      <w:pPr>
        <w:ind w:left="-993"/>
        <w:rPr>
          <w:rFonts w:eastAsiaTheme="minorEastAsia" w:cs="Calibri"/>
          <w:color w:val="003C96" w:themeColor="text2"/>
          <w:sz w:val="26"/>
          <w:szCs w:val="26"/>
        </w:rPr>
      </w:pPr>
    </w:p>
    <w:p w:rsidR="00031925" w:rsidRPr="00D93901" w:rsidRDefault="00031925" w:rsidP="00031925">
      <w:pPr>
        <w:ind w:left="-993"/>
        <w:rPr>
          <w:rFonts w:eastAsiaTheme="minorEastAsia" w:cs="Calibri"/>
          <w:color w:val="003C96" w:themeColor="text2"/>
          <w:sz w:val="26"/>
          <w:szCs w:val="26"/>
        </w:rPr>
      </w:pPr>
      <w:r w:rsidRPr="00D93901">
        <w:rPr>
          <w:rFonts w:eastAsiaTheme="minorEastAsia" w:cs="Calibri"/>
          <w:color w:val="003C96" w:themeColor="text2"/>
          <w:sz w:val="26"/>
          <w:szCs w:val="26"/>
        </w:rPr>
        <w:t>ΓΛΩΣΣΑΡΙ/ΕΝΑΛΛΑΚΤΙΚΟΙ ΔΕΙΚΤΕΣ ΜΕΤΡΗΣΗΣ ΑΠΟΔΟΣΗΣ (ΕΔΜΑ) ΣΕ ΕΠΙΠΕΔΟ ΟΜΙΛΟΥ</w:t>
      </w:r>
    </w:p>
    <w:tbl>
      <w:tblPr>
        <w:tblW w:w="8520" w:type="dxa"/>
        <w:tblInd w:w="-1005" w:type="dxa"/>
        <w:tblBorders>
          <w:top w:val="single" w:sz="4" w:space="0" w:color="001E4B" w:themeColor="text2" w:themeShade="80"/>
          <w:left w:val="single" w:sz="4" w:space="0" w:color="001E4B" w:themeColor="text2" w:themeShade="80"/>
          <w:bottom w:val="single" w:sz="4" w:space="0" w:color="001E4B" w:themeColor="text2" w:themeShade="80"/>
          <w:right w:val="single" w:sz="4" w:space="0" w:color="001E4B" w:themeColor="text2" w:themeShade="80"/>
          <w:insideH w:val="single" w:sz="4" w:space="0" w:color="001E4B" w:themeColor="text2" w:themeShade="80"/>
          <w:insideV w:val="single" w:sz="4" w:space="0" w:color="001E4B" w:themeColor="text2" w:themeShade="80"/>
        </w:tblBorders>
        <w:tblCellMar>
          <w:left w:w="0" w:type="dxa"/>
          <w:right w:w="0" w:type="dxa"/>
        </w:tblCellMar>
        <w:tblLook w:val="04A0"/>
      </w:tblPr>
      <w:tblGrid>
        <w:gridCol w:w="1155"/>
        <w:gridCol w:w="2295"/>
        <w:gridCol w:w="5070"/>
      </w:tblGrid>
      <w:tr w:rsidR="00031925" w:rsidRPr="00234BBD" w:rsidTr="008F56A1">
        <w:trPr>
          <w:trHeight w:val="375"/>
        </w:trPr>
        <w:tc>
          <w:tcPr>
            <w:tcW w:w="1155" w:type="dxa"/>
            <w:shd w:val="clear" w:color="auto" w:fill="auto"/>
            <w:vAlign w:val="center"/>
            <w:hideMark/>
          </w:tcPr>
          <w:p w:rsidR="00031925" w:rsidRPr="00234BBD" w:rsidRDefault="00031925" w:rsidP="005B1103">
            <w:pPr>
              <w:spacing w:after="0" w:line="240" w:lineRule="auto"/>
              <w:ind w:left="-105" w:right="-135"/>
              <w:jc w:val="center"/>
              <w:textAlignment w:val="baseline"/>
              <w:rPr>
                <w:rFonts w:ascii="Times New Roman" w:eastAsia="Times New Roman" w:hAnsi="Times New Roman" w:cs="Times New Roman"/>
                <w:sz w:val="24"/>
                <w:szCs w:val="24"/>
                <w:lang w:eastAsia="en-GB"/>
              </w:rPr>
            </w:pPr>
            <w:r w:rsidRPr="00234BBD">
              <w:rPr>
                <w:b/>
                <w:color w:val="002060"/>
                <w:sz w:val="16"/>
                <w:szCs w:val="16"/>
                <w:lang/>
              </w:rPr>
              <w:t>#</w:t>
            </w:r>
          </w:p>
        </w:tc>
        <w:tc>
          <w:tcPr>
            <w:tcW w:w="2295" w:type="dxa"/>
            <w:shd w:val="clear" w:color="auto" w:fill="auto"/>
            <w:vAlign w:val="center"/>
            <w:hideMark/>
          </w:tcPr>
          <w:p w:rsidR="00031925" w:rsidRPr="00234BBD" w:rsidRDefault="00031925" w:rsidP="005B1103">
            <w:pPr>
              <w:spacing w:after="0" w:line="240" w:lineRule="auto"/>
              <w:textAlignment w:val="baseline"/>
              <w:rPr>
                <w:rFonts w:ascii="Times New Roman" w:eastAsia="Times New Roman" w:hAnsi="Times New Roman" w:cs="Times New Roman"/>
                <w:sz w:val="24"/>
                <w:szCs w:val="24"/>
                <w:lang w:eastAsia="en-GB"/>
              </w:rPr>
            </w:pPr>
            <w:r>
              <w:rPr>
                <w:b/>
                <w:color w:val="002060"/>
                <w:sz w:val="16"/>
                <w:szCs w:val="16"/>
                <w:lang/>
              </w:rPr>
              <w:t xml:space="preserve">Δείκτης </w:t>
            </w:r>
            <w:r w:rsidRPr="00234BBD">
              <w:rPr>
                <w:b/>
                <w:color w:val="002060"/>
                <w:sz w:val="16"/>
                <w:szCs w:val="16"/>
                <w:lang/>
              </w:rPr>
              <w:t>Μέτρ</w:t>
            </w:r>
            <w:r>
              <w:rPr>
                <w:b/>
                <w:color w:val="002060"/>
                <w:sz w:val="16"/>
                <w:szCs w:val="16"/>
                <w:lang/>
              </w:rPr>
              <w:t>ησηςΑ</w:t>
            </w:r>
            <w:r w:rsidRPr="00234BBD">
              <w:rPr>
                <w:b/>
                <w:color w:val="002060"/>
                <w:sz w:val="16"/>
                <w:szCs w:val="16"/>
                <w:lang/>
              </w:rPr>
              <w:t>πόδοσης</w:t>
            </w:r>
          </w:p>
        </w:tc>
        <w:tc>
          <w:tcPr>
            <w:tcW w:w="5070" w:type="dxa"/>
            <w:shd w:val="clear" w:color="auto" w:fill="auto"/>
            <w:vAlign w:val="center"/>
            <w:hideMark/>
          </w:tcPr>
          <w:p w:rsidR="00031925" w:rsidRPr="00081BEA" w:rsidRDefault="00031925" w:rsidP="005B1103">
            <w:pPr>
              <w:spacing w:after="0" w:line="240" w:lineRule="auto"/>
              <w:textAlignment w:val="baseline"/>
              <w:rPr>
                <w:rFonts w:ascii="Times New Roman" w:eastAsia="Times New Roman" w:hAnsi="Times New Roman" w:cs="Times New Roman"/>
                <w:sz w:val="24"/>
                <w:szCs w:val="24"/>
                <w:lang w:eastAsia="en-GB"/>
              </w:rPr>
            </w:pPr>
            <w:r w:rsidRPr="00081BEA">
              <w:rPr>
                <w:b/>
                <w:color w:val="002060"/>
                <w:sz w:val="16"/>
                <w:szCs w:val="16"/>
                <w:lang/>
              </w:rPr>
              <w:t>Επεξήγηση</w:t>
            </w:r>
          </w:p>
        </w:tc>
      </w:tr>
      <w:tr w:rsidR="00031925" w:rsidRPr="00773387" w:rsidTr="008F56A1">
        <w:trPr>
          <w:trHeight w:val="37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rFonts w:ascii="Times New Roman" w:eastAsia="Times New Roman" w:hAnsi="Times New Roman" w:cs="Times New Roman"/>
                <w:sz w:val="24"/>
                <w:szCs w:val="24"/>
                <w:lang w:eastAsia="en-GB"/>
              </w:rPr>
            </w:pPr>
            <w:r>
              <w:rPr>
                <w:color w:val="002060"/>
                <w:sz w:val="14"/>
                <w:szCs w:val="14"/>
                <w:lang/>
              </w:rPr>
              <w:t>1</w:t>
            </w:r>
          </w:p>
        </w:tc>
        <w:tc>
          <w:tcPr>
            <w:tcW w:w="2295" w:type="dxa"/>
            <w:shd w:val="clear" w:color="auto" w:fill="FFFFFF"/>
            <w:vAlign w:val="center"/>
            <w:hideMark/>
          </w:tcPr>
          <w:p w:rsidR="00031925" w:rsidRPr="00773387" w:rsidRDefault="00031925" w:rsidP="005B1103">
            <w:pPr>
              <w:spacing w:after="0" w:line="240" w:lineRule="auto"/>
              <w:textAlignment w:val="baseline"/>
              <w:rPr>
                <w:rFonts w:ascii="Times New Roman" w:eastAsia="Times New Roman" w:hAnsi="Times New Roman" w:cs="Times New Roman"/>
                <w:sz w:val="24"/>
                <w:szCs w:val="24"/>
                <w:lang w:eastAsia="en-GB"/>
              </w:rPr>
            </w:pPr>
            <w:r w:rsidRPr="00773387">
              <w:rPr>
                <w:rFonts w:ascii="Segoe UI" w:eastAsia="Times New Roman" w:hAnsi="Segoe UI" w:cs="Segoe UI"/>
                <w:sz w:val="14"/>
                <w:szCs w:val="14"/>
                <w:lang w:eastAsia="en-GB"/>
              </w:rPr>
              <w:t> </w:t>
            </w:r>
          </w:p>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Μη επαναλαμβανόμενα  (εφάπαξ) στοιχεία αποτελεσμάτων</w:t>
            </w:r>
          </w:p>
          <w:p w:rsidR="00031925" w:rsidRPr="00773387" w:rsidRDefault="00031925" w:rsidP="005B1103">
            <w:pPr>
              <w:spacing w:after="0" w:line="240" w:lineRule="auto"/>
              <w:textAlignment w:val="baseline"/>
              <w:rPr>
                <w:rFonts w:ascii="Times New Roman" w:eastAsia="Times New Roman" w:hAnsi="Times New Roman" w:cs="Times New Roman"/>
                <w:sz w:val="24"/>
                <w:szCs w:val="24"/>
                <w:lang w:eastAsia="en-GB"/>
              </w:rPr>
            </w:pPr>
            <w:r w:rsidRPr="00773387">
              <w:rPr>
                <w:rFonts w:ascii="Segoe UI" w:eastAsia="Times New Roman" w:hAnsi="Segoe UI" w:cs="Segoe UI"/>
                <w:sz w:val="14"/>
                <w:szCs w:val="14"/>
                <w:lang w:eastAsia="en-GB"/>
              </w:rPr>
              <w:t> </w:t>
            </w:r>
          </w:p>
        </w:tc>
        <w:tc>
          <w:tcPr>
            <w:tcW w:w="5070" w:type="dxa"/>
            <w:shd w:val="clear" w:color="auto" w:fill="FFFFFF"/>
            <w:vAlign w:val="center"/>
            <w:hideMark/>
          </w:tcPr>
          <w:p w:rsidR="00031925" w:rsidRPr="00773387" w:rsidRDefault="00031925" w:rsidP="005B1103">
            <w:pPr>
              <w:spacing w:after="0" w:line="240" w:lineRule="auto"/>
              <w:textAlignment w:val="baseline"/>
              <w:rPr>
                <w:rFonts w:ascii="Times New Roman" w:eastAsia="Times New Roman" w:hAnsi="Times New Roman" w:cs="Times New Roman"/>
                <w:sz w:val="24"/>
                <w:szCs w:val="24"/>
                <w:lang w:eastAsia="en-GB"/>
              </w:rPr>
            </w:pPr>
            <w:r w:rsidRPr="00773387">
              <w:rPr>
                <w:color w:val="000000"/>
                <w:sz w:val="14"/>
                <w:szCs w:val="14"/>
                <w:lang/>
              </w:rPr>
              <w:t>Τα μη επαναλαμβανόμενα στοιχεία για το 2018 περιλαμβάνουν €48εκατ. έκτακτη ποιοτική προμήθεια (στα καθαρά έσοδα προμηθειών), €154εκατ. δαπάνες προγράμματος εθελούσιας εξόδου VES και €</w:t>
            </w:r>
            <w:r w:rsidR="00F45C6E" w:rsidRPr="00F45C6E">
              <w:rPr>
                <w:color w:val="000000"/>
                <w:sz w:val="14"/>
                <w:szCs w:val="14"/>
              </w:rPr>
              <w:t>34</w:t>
            </w:r>
            <w:r>
              <w:rPr>
                <w:color w:val="000000"/>
                <w:sz w:val="14"/>
                <w:szCs w:val="14"/>
                <w:lang/>
              </w:rPr>
              <w:t>εκατ</w:t>
            </w:r>
            <w:r w:rsidRPr="00773387">
              <w:rPr>
                <w:color w:val="000000"/>
                <w:sz w:val="14"/>
                <w:szCs w:val="14"/>
                <w:lang/>
              </w:rPr>
              <w:t xml:space="preserve"> άλλες αντισταθμιστικές προσαρμογές δαπανών (και οι δύο στα λειτουργικά έξοδα)</w:t>
            </w:r>
          </w:p>
          <w:p w:rsidR="00031925" w:rsidRPr="00773387" w:rsidRDefault="00031925" w:rsidP="005B1103">
            <w:pPr>
              <w:spacing w:after="0" w:line="240" w:lineRule="auto"/>
              <w:textAlignment w:val="baseline"/>
              <w:rPr>
                <w:rFonts w:ascii="Times New Roman" w:eastAsia="Times New Roman" w:hAnsi="Times New Roman" w:cs="Times New Roman"/>
                <w:sz w:val="24"/>
                <w:szCs w:val="24"/>
                <w:lang w:eastAsia="en-GB"/>
              </w:rPr>
            </w:pPr>
            <w:r w:rsidRPr="00773387">
              <w:rPr>
                <w:color w:val="000000"/>
                <w:sz w:val="14"/>
                <w:szCs w:val="14"/>
                <w:lang/>
              </w:rPr>
              <w:t>Τα μη επαναλαμβανόμενα στοιχεία για το 2019 περιλαμβάνουν €351εκατ. κέρδος από την απόσχιση της πλατφόρμας εξυπηρέτησης ΜΕΑ (στα κέρδη από πώληση χρηματοιοκονομικών στοιχείων), €36εκατ. δαπάνες VES και -€5mn άλλες αντισταθμιστικές προσαρμογές δαπανών (και οι δύο στα λειτουργικά έξοδα)</w:t>
            </w:r>
          </w:p>
        </w:tc>
      </w:tr>
      <w:tr w:rsidR="00031925" w:rsidRPr="00773387" w:rsidTr="008F56A1">
        <w:trPr>
          <w:trHeight w:val="1530"/>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2</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 xml:space="preserve">Συνολικό Προσαρμοσμένο Ενεργητικό </w:t>
            </w:r>
          </w:p>
        </w:tc>
        <w:tc>
          <w:tcPr>
            <w:tcW w:w="5070" w:type="dxa"/>
            <w:shd w:val="clear" w:color="auto" w:fill="FFFFFF"/>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Σύνολο ενεργητικού εξαιρουμένων: 1) €3,3 δις τον Δεκέμβριο του 2018 των διακοπτόμενων δραστηριοτήτων στην Αλβανία και τη Βουλγαρία, του εποχικού αγροδανείου ΟΠΕΚΕΠΕ, και άλλων διακοπτόμενων δραστηριοτήτων 2) €1,7 δις τον Δεκέμβριο.2019 του εποχικού αγροδανείου του ΟΠΕΚΕΠΕ και άλλων διακοπτόμενων δραστηριοτήτων</w:t>
            </w:r>
          </w:p>
        </w:tc>
      </w:tr>
      <w:tr w:rsidR="00031925" w:rsidRPr="00773387" w:rsidTr="008F56A1">
        <w:trPr>
          <w:trHeight w:val="37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3</w:t>
            </w:r>
          </w:p>
        </w:tc>
        <w:tc>
          <w:tcPr>
            <w:tcW w:w="2295" w:type="dxa"/>
            <w:shd w:val="clear" w:color="auto" w:fill="FFFFFF"/>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Δάνεια προ Προβλέψεων</w:t>
            </w:r>
          </w:p>
        </w:tc>
        <w:tc>
          <w:tcPr>
            <w:tcW w:w="5070" w:type="dxa"/>
            <w:shd w:val="clear" w:color="auto" w:fill="auto"/>
            <w:vAlign w:val="center"/>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Δάνεια και απαιτήσεις κατά πελατών στο αποσβέσιμο κόστος προ αναμενόμενων πιστωτικών ζημιών</w:t>
            </w:r>
          </w:p>
        </w:tc>
      </w:tr>
      <w:tr w:rsidR="00031925" w:rsidRPr="00773387" w:rsidTr="008F56A1">
        <w:trPr>
          <w:trHeight w:val="37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4</w:t>
            </w:r>
          </w:p>
        </w:tc>
        <w:tc>
          <w:tcPr>
            <w:tcW w:w="2295" w:type="dxa"/>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 xml:space="preserve">Δάνεια μετά από Προβλέψεις </w:t>
            </w:r>
          </w:p>
        </w:tc>
        <w:tc>
          <w:tcPr>
            <w:tcW w:w="5070" w:type="dxa"/>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 xml:space="preserve">Δάνεια μετά από προβλέψεις στο αποσβέσιμο κόστος </w:t>
            </w:r>
          </w:p>
        </w:tc>
      </w:tr>
      <w:tr w:rsidR="00031925" w:rsidRPr="00773387" w:rsidTr="008F56A1">
        <w:trPr>
          <w:trHeight w:val="37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5</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Δείκτης δανείων προς καταθέσεις (εποχικά προσαρμοσμένος)</w:t>
            </w:r>
          </w:p>
        </w:tc>
        <w:tc>
          <w:tcPr>
            <w:tcW w:w="5070" w:type="dxa"/>
            <w:shd w:val="clear" w:color="auto" w:fill="auto"/>
            <w:vAlign w:val="center"/>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 xml:space="preserve">Δάνεια μετά από προβλέψεις εξαιρουμένου αγροδανείου ύψους €1,5 δισ. στις 31.12.2019 προς (/) Καταθέσεις  </w:t>
            </w:r>
          </w:p>
        </w:tc>
      </w:tr>
      <w:tr w:rsidR="00031925" w:rsidRPr="00773387" w:rsidTr="008F56A1">
        <w:trPr>
          <w:trHeight w:val="37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6</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Καθαρό περιθώριο επιτοκίου (NIM)</w:t>
            </w:r>
          </w:p>
        </w:tc>
        <w:tc>
          <w:tcPr>
            <w:tcW w:w="5070" w:type="dxa"/>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Κέρδος / ζημία περιόδου προ προβλέψεων, απομειώσεων και φόρων</w:t>
            </w:r>
          </w:p>
        </w:tc>
      </w:tr>
      <w:tr w:rsidR="00031925" w:rsidRPr="00773387" w:rsidTr="008F56A1">
        <w:trPr>
          <w:trHeight w:val="37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7</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Αποτέλεσμα προ προβλέψεων</w:t>
            </w:r>
          </w:p>
        </w:tc>
        <w:tc>
          <w:tcPr>
            <w:tcW w:w="5070" w:type="dxa"/>
            <w:shd w:val="clear" w:color="auto" w:fill="auto"/>
            <w:vAlign w:val="center"/>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Κέρδη προ προβλέψεων, απομειώσεων και φόρου εισοδήματος</w:t>
            </w:r>
          </w:p>
        </w:tc>
      </w:tr>
      <w:tr w:rsidR="00031925" w:rsidRPr="00773387" w:rsidTr="008F56A1">
        <w:trPr>
          <w:trHeight w:val="37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8</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Έσοδα προ προβλέψεων σε επαναλαμβανόμενη βάση</w:t>
            </w:r>
          </w:p>
        </w:tc>
        <w:tc>
          <w:tcPr>
            <w:tcW w:w="5070" w:type="dxa"/>
            <w:shd w:val="clear" w:color="auto" w:fill="auto"/>
            <w:vAlign w:val="center"/>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Pr>
                <w:rFonts w:ascii="Segoe UI" w:eastAsia="Times New Roman" w:hAnsi="Segoe UI" w:cs="Segoe UI"/>
                <w:sz w:val="14"/>
                <w:szCs w:val="14"/>
                <w:lang w:eastAsia="en-GB"/>
              </w:rPr>
              <w:t>Αποτελέσματα προ προβλέψεων</w:t>
            </w:r>
            <w:r w:rsidRPr="00773387">
              <w:rPr>
                <w:rFonts w:ascii="Segoe UI" w:eastAsia="Times New Roman" w:hAnsi="Segoe UI" w:cs="Segoe UI"/>
                <w:sz w:val="14"/>
                <w:szCs w:val="14"/>
                <w:lang w:eastAsia="en-GB"/>
              </w:rPr>
              <w:t xml:space="preserve"> εξαιρουμένων των έκτακτων στοιχείων που σχετίζονται με την αντίστοιχη περίοδο, σύμφωνα με το στοιχείο #</w:t>
            </w:r>
            <w:r>
              <w:rPr>
                <w:rFonts w:ascii="Segoe UI" w:eastAsia="Times New Roman" w:hAnsi="Segoe UI" w:cs="Segoe UI"/>
                <w:sz w:val="14"/>
                <w:szCs w:val="14"/>
                <w:lang w:eastAsia="en-GB"/>
              </w:rPr>
              <w:t>1</w:t>
            </w:r>
          </w:p>
        </w:tc>
      </w:tr>
      <w:tr w:rsidR="00031925" w:rsidRPr="00773387" w:rsidTr="008F56A1">
        <w:trPr>
          <w:trHeight w:val="37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9</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 xml:space="preserve">Επαναλαμβανόμενα </w:t>
            </w:r>
            <w:r>
              <w:rPr>
                <w:b/>
                <w:color w:val="002060"/>
                <w:sz w:val="14"/>
                <w:szCs w:val="14"/>
                <w:lang/>
              </w:rPr>
              <w:t xml:space="preserve">Βασικά </w:t>
            </w:r>
            <w:r w:rsidRPr="00773387">
              <w:rPr>
                <w:b/>
                <w:color w:val="002060"/>
                <w:sz w:val="14"/>
                <w:szCs w:val="14"/>
                <w:lang/>
              </w:rPr>
              <w:t>έσοδα προ προβλέψεων</w:t>
            </w:r>
          </w:p>
        </w:tc>
        <w:tc>
          <w:tcPr>
            <w:tcW w:w="5070" w:type="dxa"/>
            <w:shd w:val="clear" w:color="auto" w:fill="auto"/>
            <w:vAlign w:val="center"/>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 xml:space="preserve">Επαναλαμβανόμενα </w:t>
            </w:r>
            <w:r>
              <w:rPr>
                <w:rFonts w:ascii="Segoe UI" w:eastAsia="Times New Roman" w:hAnsi="Segoe UI" w:cs="Segoe UI"/>
                <w:sz w:val="14"/>
                <w:szCs w:val="14"/>
                <w:lang w:eastAsia="en-GB"/>
              </w:rPr>
              <w:t>αποτελέσματα προ προβλέψεων</w:t>
            </w:r>
            <w:r w:rsidRPr="00773387">
              <w:rPr>
                <w:rFonts w:ascii="Segoe UI" w:eastAsia="Times New Roman" w:hAnsi="Segoe UI" w:cs="Segoe UI"/>
                <w:sz w:val="14"/>
                <w:szCs w:val="14"/>
                <w:lang w:eastAsia="en-GB"/>
              </w:rPr>
              <w:t xml:space="preserve"> εξαιρουμένων των συναλλαγών και των λοιπών εσόδων</w:t>
            </w:r>
          </w:p>
        </w:tc>
      </w:tr>
      <w:tr w:rsidR="00031925" w:rsidRPr="00773387" w:rsidTr="008F56A1">
        <w:trPr>
          <w:trHeight w:val="37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10</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 xml:space="preserve">Δείκτης κόστους προς </w:t>
            </w:r>
            <w:r>
              <w:rPr>
                <w:b/>
                <w:color w:val="002060"/>
                <w:sz w:val="14"/>
                <w:szCs w:val="14"/>
                <w:lang/>
              </w:rPr>
              <w:t xml:space="preserve">έσοδα </w:t>
            </w:r>
            <w:r w:rsidRPr="00773387">
              <w:rPr>
                <w:b/>
                <w:color w:val="002060"/>
                <w:sz w:val="14"/>
                <w:szCs w:val="14"/>
                <w:lang/>
              </w:rPr>
              <w:t>(Επαναλαμβανόμενο)</w:t>
            </w:r>
          </w:p>
        </w:tc>
        <w:tc>
          <w:tcPr>
            <w:tcW w:w="5070" w:type="dxa"/>
            <w:shd w:val="clear" w:color="auto" w:fill="auto"/>
            <w:vAlign w:val="center"/>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 xml:space="preserve">Σύνολο λειτουργικών εξόδων πριν από προβλέψεις </w:t>
            </w:r>
            <w:r>
              <w:rPr>
                <w:rFonts w:ascii="Segoe UI" w:eastAsia="Times New Roman" w:hAnsi="Segoe UI" w:cs="Segoe UI"/>
                <w:sz w:val="14"/>
                <w:szCs w:val="14"/>
                <w:lang w:eastAsia="en-GB"/>
              </w:rPr>
              <w:t>προς συνολικά καθαρά έσοδα</w:t>
            </w:r>
            <w:r w:rsidRPr="00773387">
              <w:rPr>
                <w:rFonts w:ascii="Segoe UI" w:eastAsia="Times New Roman" w:hAnsi="Segoe UI" w:cs="Segoe UI"/>
                <w:sz w:val="14"/>
                <w:szCs w:val="14"/>
                <w:lang w:eastAsia="en-GB"/>
              </w:rPr>
              <w:t>, εξαιρουμένων των εφάπαξ στοιχείων που σχετίζονται με την αντίστοιχη περίοδο, σύμφωνα με το στοιχείο #</w:t>
            </w:r>
            <w:r>
              <w:rPr>
                <w:rFonts w:ascii="Segoe UI" w:eastAsia="Times New Roman" w:hAnsi="Segoe UI" w:cs="Segoe UI"/>
                <w:sz w:val="14"/>
                <w:szCs w:val="14"/>
                <w:lang w:eastAsia="en-GB"/>
              </w:rPr>
              <w:t>1</w:t>
            </w:r>
          </w:p>
        </w:tc>
      </w:tr>
      <w:tr w:rsidR="00031925" w:rsidRPr="00773387" w:rsidTr="008F56A1">
        <w:trPr>
          <w:trHeight w:val="31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sidRPr="001D2365">
              <w:rPr>
                <w:color w:val="002060"/>
                <w:sz w:val="14"/>
                <w:szCs w:val="14"/>
                <w:lang/>
              </w:rPr>
              <w:t>1</w:t>
            </w:r>
            <w:r>
              <w:rPr>
                <w:color w:val="002060"/>
                <w:sz w:val="14"/>
                <w:szCs w:val="14"/>
                <w:lang/>
              </w:rPr>
              <w:t>1</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Μη Εξυπηρετούμενα Ανοίγματα (MEA - NPE)</w:t>
            </w:r>
          </w:p>
        </w:tc>
        <w:tc>
          <w:tcPr>
            <w:tcW w:w="5070" w:type="dxa"/>
            <w:shd w:val="clear" w:color="auto" w:fill="auto"/>
            <w:vAlign w:val="center"/>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Πιστοδοτικά ανοίγματα εντός ισολογισμού προ προβλέψεων, τα οποία: (α) έχουν καθυστέρηση άνω των 90 ημερών (β) έχουν υποστεί απομείωση ή ο οφειλέτης κρίνεται απίθανο να αποπληρώσει τις υποχρεώσεις (UTP) του πλήρως χωρίς τη ρευστοποίηση καλυμμάτων, ανεξάρτητα από την ύπαρξη ποσού σε καθυστέρηση ή του αριθμού των ημερών καθυστέρησης (γ) έχουν υποστεί ρύθμιση και δεν έχει εκπνεύσει η περίοδος παρακολούθησης κατά τις προδιαγραφές της Ευρωπαϊκής Τραπεζικής Αρχής (δ) έχουν επιμόλυνση από τα (α) ποσά, κατά τις προδιαγραφές της Ευρωπαϊκής Τραπεζικής Αρχής ή UTP.</w:t>
            </w:r>
          </w:p>
        </w:tc>
      </w:tr>
      <w:tr w:rsidR="00031925" w:rsidRPr="00773387" w:rsidTr="008F56A1">
        <w:trPr>
          <w:trHeight w:val="31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sidRPr="001D2365">
              <w:rPr>
                <w:color w:val="002060"/>
                <w:sz w:val="14"/>
                <w:szCs w:val="14"/>
                <w:lang/>
              </w:rPr>
              <w:t>1</w:t>
            </w:r>
            <w:r>
              <w:rPr>
                <w:color w:val="002060"/>
                <w:sz w:val="14"/>
                <w:szCs w:val="14"/>
                <w:lang/>
              </w:rPr>
              <w:t>2</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Δείκτης Κάλυψης ΜΕΑ από αναμενόμενες πιστωτικές ζημιές</w:t>
            </w:r>
          </w:p>
        </w:tc>
        <w:tc>
          <w:tcPr>
            <w:tcW w:w="5070" w:type="dxa"/>
            <w:shd w:val="clear" w:color="auto" w:fill="auto"/>
            <w:vAlign w:val="center"/>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Αναμενόμενες πιστωτικές ζημιές προς (/) ΜΕΑ</w:t>
            </w:r>
          </w:p>
        </w:tc>
      </w:tr>
      <w:tr w:rsidR="00031925" w:rsidRPr="00773387" w:rsidTr="008F56A1">
        <w:trPr>
          <w:trHeight w:val="31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sidRPr="001D2365">
              <w:rPr>
                <w:color w:val="002060"/>
                <w:sz w:val="14"/>
                <w:szCs w:val="14"/>
                <w:lang/>
              </w:rPr>
              <w:t>1</w:t>
            </w:r>
            <w:r>
              <w:rPr>
                <w:color w:val="002060"/>
                <w:sz w:val="14"/>
                <w:szCs w:val="14"/>
                <w:lang/>
              </w:rPr>
              <w:t>3</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Δείκτης ΜΕΑ</w:t>
            </w:r>
          </w:p>
        </w:tc>
        <w:tc>
          <w:tcPr>
            <w:tcW w:w="5070" w:type="dxa"/>
            <w:shd w:val="clear" w:color="auto" w:fill="auto"/>
            <w:vAlign w:val="center"/>
            <w:hideMark/>
          </w:tcPr>
          <w:p w:rsidR="00031925" w:rsidRPr="00CB26A6" w:rsidRDefault="00031925" w:rsidP="005B1103">
            <w:pPr>
              <w:pStyle w:val="Web"/>
              <w:shd w:val="clear" w:color="auto" w:fill="FFFFFF"/>
            </w:pPr>
            <w:r>
              <w:rPr>
                <w:rFonts w:ascii="Calibri" w:hAnsi="Calibri" w:cs="Calibri"/>
                <w:sz w:val="14"/>
                <w:szCs w:val="14"/>
              </w:rPr>
              <w:t>Μη εξυπηρετούμεναανοίγματα προς δάνεια και απαιτήσειςαπό πελάτες προ προβλέψεων και προσαρμογών</w:t>
            </w:r>
          </w:p>
        </w:tc>
      </w:tr>
      <w:tr w:rsidR="00031925" w:rsidRPr="00773387" w:rsidTr="008F56A1">
        <w:trPr>
          <w:trHeight w:val="31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sidRPr="001D2365">
              <w:rPr>
                <w:color w:val="002060"/>
                <w:sz w:val="14"/>
                <w:szCs w:val="14"/>
                <w:lang/>
              </w:rPr>
              <w:t>1</w:t>
            </w:r>
            <w:r>
              <w:rPr>
                <w:color w:val="002060"/>
                <w:sz w:val="14"/>
                <w:szCs w:val="14"/>
                <w:lang/>
              </w:rPr>
              <w:t>4</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Pr>
                <w:b/>
                <w:color w:val="002060"/>
                <w:sz w:val="14"/>
                <w:szCs w:val="14"/>
                <w:lang/>
              </w:rPr>
              <w:t xml:space="preserve">Έξοδο Προβλέψεων </w:t>
            </w:r>
          </w:p>
        </w:tc>
        <w:tc>
          <w:tcPr>
            <w:tcW w:w="5070" w:type="dxa"/>
            <w:shd w:val="clear" w:color="auto" w:fill="auto"/>
            <w:vAlign w:val="center"/>
            <w:hideMark/>
          </w:tcPr>
          <w:p w:rsidR="00031925" w:rsidRPr="00CB26A6" w:rsidRDefault="00031925" w:rsidP="005B1103">
            <w:pPr>
              <w:pStyle w:val="Web"/>
              <w:shd w:val="clear" w:color="auto" w:fill="FFFFFF"/>
            </w:pPr>
            <w:r>
              <w:rPr>
                <w:rFonts w:ascii="Calibri" w:hAnsi="Calibri" w:cs="Calibri"/>
                <w:sz w:val="14"/>
                <w:szCs w:val="14"/>
              </w:rPr>
              <w:t xml:space="preserve">Αναμενόμενεςζημίεςαπομείωσηςδανείων και απαιτήσεωνκατά πελατών στο αποσβέσιμοκόστος. </w:t>
            </w:r>
          </w:p>
        </w:tc>
      </w:tr>
      <w:tr w:rsidR="00031925" w:rsidRPr="00773387" w:rsidTr="008F56A1">
        <w:trPr>
          <w:trHeight w:val="315"/>
        </w:trPr>
        <w:tc>
          <w:tcPr>
            <w:tcW w:w="1155" w:type="dxa"/>
            <w:shd w:val="clear" w:color="auto" w:fill="auto"/>
            <w:vAlign w:val="center"/>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15</w:t>
            </w:r>
          </w:p>
        </w:tc>
        <w:tc>
          <w:tcPr>
            <w:tcW w:w="2295" w:type="dxa"/>
            <w:shd w:val="clear" w:color="auto" w:fill="auto"/>
            <w:vAlign w:val="center"/>
          </w:tcPr>
          <w:p w:rsidR="00031925" w:rsidRPr="00CB26A6" w:rsidRDefault="00031925" w:rsidP="005B1103">
            <w:pPr>
              <w:pStyle w:val="Web"/>
            </w:pPr>
            <w:r>
              <w:rPr>
                <w:rFonts w:ascii="Calibri" w:hAnsi="Calibri" w:cs="Calibri"/>
                <w:b/>
                <w:bCs/>
                <w:color w:val="001E5E"/>
                <w:sz w:val="14"/>
                <w:szCs w:val="14"/>
              </w:rPr>
              <w:t xml:space="preserve">Δείκτηςεξόδωνπροβλέψεωνεπί των δανείωνμετά από προβλέψεις (CoR) </w:t>
            </w:r>
          </w:p>
        </w:tc>
        <w:tc>
          <w:tcPr>
            <w:tcW w:w="5070" w:type="dxa"/>
            <w:shd w:val="clear" w:color="auto" w:fill="auto"/>
            <w:vAlign w:val="center"/>
          </w:tcPr>
          <w:p w:rsidR="00031925" w:rsidRDefault="00031925" w:rsidP="005B1103">
            <w:pPr>
              <w:pStyle w:val="Web"/>
              <w:shd w:val="clear" w:color="auto" w:fill="FFFFFF"/>
              <w:rPr>
                <w:rFonts w:ascii="Calibri" w:hAnsi="Calibri" w:cs="Calibri"/>
                <w:sz w:val="14"/>
                <w:szCs w:val="14"/>
              </w:rPr>
            </w:pPr>
            <w:r>
              <w:rPr>
                <w:rFonts w:ascii="Calibri" w:hAnsi="Calibri" w:cs="Calibri"/>
                <w:sz w:val="14"/>
                <w:szCs w:val="14"/>
              </w:rPr>
              <w:t>Έξοδοπροβλέψεωνετησιοποιημένο προς δάνειαμετά από προβλέψεις</w:t>
            </w:r>
          </w:p>
        </w:tc>
      </w:tr>
      <w:tr w:rsidR="00031925" w:rsidRPr="00773387" w:rsidTr="008F56A1">
        <w:trPr>
          <w:trHeight w:val="31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sidRPr="001D2365">
              <w:rPr>
                <w:color w:val="002060"/>
                <w:sz w:val="14"/>
                <w:szCs w:val="14"/>
                <w:lang/>
              </w:rPr>
              <w:t>1</w:t>
            </w:r>
            <w:r>
              <w:rPr>
                <w:color w:val="002060"/>
                <w:sz w:val="14"/>
                <w:szCs w:val="14"/>
                <w:lang/>
              </w:rPr>
              <w:t>6</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Επαναλαμβανόμενα Λειτουργικά Έξοδα</w:t>
            </w:r>
          </w:p>
        </w:tc>
        <w:tc>
          <w:tcPr>
            <w:tcW w:w="5070" w:type="dxa"/>
            <w:shd w:val="clear" w:color="auto" w:fill="auto"/>
            <w:vAlign w:val="center"/>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Σύνολο λειτουργικών εξόδων πριν από τις προβλέψεις</w:t>
            </w:r>
          </w:p>
        </w:tc>
      </w:tr>
      <w:tr w:rsidR="00031925" w:rsidRPr="00773387" w:rsidTr="008F56A1">
        <w:trPr>
          <w:trHeight w:val="31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sidRPr="001D2365">
              <w:rPr>
                <w:color w:val="002060"/>
                <w:sz w:val="14"/>
                <w:szCs w:val="14"/>
                <w:lang/>
              </w:rPr>
              <w:t>1</w:t>
            </w:r>
            <w:r>
              <w:rPr>
                <w:color w:val="002060"/>
                <w:sz w:val="14"/>
                <w:szCs w:val="14"/>
                <w:lang/>
              </w:rPr>
              <w:t>7</w:t>
            </w:r>
          </w:p>
        </w:tc>
        <w:tc>
          <w:tcPr>
            <w:tcW w:w="2295" w:type="dxa"/>
            <w:shd w:val="clear" w:color="auto" w:fill="auto"/>
            <w:vAlign w:val="center"/>
            <w:hideMark/>
          </w:tcPr>
          <w:p w:rsidR="00031925" w:rsidRPr="00773387" w:rsidRDefault="00031925" w:rsidP="005B1103">
            <w:pPr>
              <w:spacing w:after="0" w:line="240" w:lineRule="auto"/>
              <w:textAlignment w:val="baseline"/>
              <w:rPr>
                <w:b/>
                <w:color w:val="002060"/>
                <w:sz w:val="14"/>
                <w:szCs w:val="14"/>
                <w:lang/>
              </w:rPr>
            </w:pPr>
            <w:r w:rsidRPr="00773387">
              <w:rPr>
                <w:b/>
                <w:color w:val="002060"/>
                <w:sz w:val="14"/>
                <w:szCs w:val="14"/>
                <w:lang/>
              </w:rPr>
              <w:t>Καθαρά έσοδα</w:t>
            </w:r>
          </w:p>
        </w:tc>
        <w:tc>
          <w:tcPr>
            <w:tcW w:w="5070" w:type="dxa"/>
            <w:shd w:val="clear" w:color="auto" w:fill="auto"/>
            <w:vAlign w:val="center"/>
            <w:hideMark/>
          </w:tcPr>
          <w:p w:rsidR="00031925" w:rsidRPr="00773387" w:rsidRDefault="00031925" w:rsidP="005B1103">
            <w:pPr>
              <w:spacing w:after="0" w:line="240" w:lineRule="auto"/>
              <w:textAlignment w:val="baseline"/>
              <w:rPr>
                <w:rFonts w:ascii="Segoe UI" w:eastAsia="Times New Roman" w:hAnsi="Segoe UI" w:cs="Segoe UI"/>
                <w:sz w:val="14"/>
                <w:szCs w:val="14"/>
                <w:lang w:eastAsia="en-GB"/>
              </w:rPr>
            </w:pPr>
            <w:r w:rsidRPr="00773387">
              <w:rPr>
                <w:rFonts w:ascii="Segoe UI" w:eastAsia="Times New Roman" w:hAnsi="Segoe UI" w:cs="Segoe UI"/>
                <w:sz w:val="14"/>
                <w:szCs w:val="14"/>
                <w:lang w:eastAsia="en-GB"/>
              </w:rPr>
              <w:t>Σύνολο καθαρών εσόδων</w:t>
            </w:r>
          </w:p>
        </w:tc>
      </w:tr>
      <w:tr w:rsidR="00031925" w:rsidRPr="00234BBD" w:rsidTr="008F56A1">
        <w:trPr>
          <w:trHeight w:val="31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18</w:t>
            </w:r>
          </w:p>
        </w:tc>
        <w:tc>
          <w:tcPr>
            <w:tcW w:w="2295" w:type="dxa"/>
            <w:shd w:val="clear" w:color="auto" w:fill="auto"/>
            <w:vAlign w:val="center"/>
            <w:hideMark/>
          </w:tcPr>
          <w:p w:rsidR="00031925" w:rsidRPr="00AA6F9F" w:rsidRDefault="00031925" w:rsidP="005B1103">
            <w:pPr>
              <w:spacing w:after="0" w:line="240" w:lineRule="auto"/>
              <w:textAlignment w:val="baseline"/>
              <w:rPr>
                <w:b/>
                <w:color w:val="002060"/>
                <w:sz w:val="14"/>
                <w:szCs w:val="14"/>
                <w:lang/>
              </w:rPr>
            </w:pPr>
            <w:r w:rsidRPr="00234BBD">
              <w:rPr>
                <w:b/>
                <w:color w:val="002060"/>
                <w:sz w:val="14"/>
                <w:szCs w:val="14"/>
                <w:lang/>
              </w:rPr>
              <w:t>Καταθέσεις ή Καταθέσεις Πελατών</w:t>
            </w:r>
          </w:p>
        </w:tc>
        <w:tc>
          <w:tcPr>
            <w:tcW w:w="5070" w:type="dxa"/>
            <w:shd w:val="clear" w:color="auto" w:fill="auto"/>
            <w:vAlign w:val="center"/>
            <w:hideMark/>
          </w:tcPr>
          <w:p w:rsidR="00031925" w:rsidRPr="00CB26A6" w:rsidRDefault="00031925" w:rsidP="005B1103">
            <w:pPr>
              <w:pStyle w:val="Web"/>
              <w:shd w:val="clear" w:color="auto" w:fill="FFFFFF"/>
            </w:pPr>
            <w:r>
              <w:rPr>
                <w:rFonts w:ascii="Calibri" w:hAnsi="Calibri" w:cs="Calibri"/>
                <w:sz w:val="14"/>
                <w:szCs w:val="14"/>
              </w:rPr>
              <w:t>Υποχρεώσεις προς πελάτες</w:t>
            </w:r>
          </w:p>
        </w:tc>
      </w:tr>
      <w:tr w:rsidR="00031925" w:rsidRPr="00234BBD" w:rsidTr="008F56A1">
        <w:trPr>
          <w:trHeight w:val="31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19</w:t>
            </w:r>
          </w:p>
        </w:tc>
        <w:tc>
          <w:tcPr>
            <w:tcW w:w="2295" w:type="dxa"/>
            <w:shd w:val="clear" w:color="auto" w:fill="auto"/>
            <w:vAlign w:val="center"/>
            <w:hideMark/>
          </w:tcPr>
          <w:p w:rsidR="00031925" w:rsidRPr="00234BBD" w:rsidRDefault="00031925" w:rsidP="005B1103">
            <w:pPr>
              <w:spacing w:after="0" w:line="240" w:lineRule="auto"/>
              <w:textAlignment w:val="baseline"/>
              <w:rPr>
                <w:rFonts w:ascii="Times New Roman" w:eastAsia="Times New Roman" w:hAnsi="Times New Roman" w:cs="Times New Roman"/>
                <w:sz w:val="24"/>
                <w:szCs w:val="24"/>
                <w:lang w:eastAsia="en-GB"/>
              </w:rPr>
            </w:pPr>
            <w:r w:rsidRPr="00234BBD">
              <w:rPr>
                <w:b/>
                <w:color w:val="002060"/>
                <w:sz w:val="14"/>
                <w:szCs w:val="14"/>
                <w:lang/>
              </w:rPr>
              <w:t>LCR (Δείκτης Κάλυψης Ρευστότητας)</w:t>
            </w:r>
          </w:p>
        </w:tc>
        <w:tc>
          <w:tcPr>
            <w:tcW w:w="5070" w:type="dxa"/>
            <w:shd w:val="clear" w:color="auto" w:fill="auto"/>
            <w:vAlign w:val="center"/>
            <w:hideMark/>
          </w:tcPr>
          <w:p w:rsidR="00031925" w:rsidRPr="00234BBD" w:rsidRDefault="00031925" w:rsidP="005B1103">
            <w:pPr>
              <w:spacing w:after="0" w:line="240" w:lineRule="auto"/>
              <w:textAlignment w:val="baseline"/>
              <w:rPr>
                <w:rFonts w:ascii="Times New Roman" w:eastAsia="Times New Roman" w:hAnsi="Times New Roman" w:cs="Times New Roman"/>
                <w:sz w:val="24"/>
                <w:szCs w:val="24"/>
                <w:lang w:eastAsia="en-GB"/>
              </w:rPr>
            </w:pPr>
            <w:r w:rsidRPr="00234BBD">
              <w:rPr>
                <w:sz w:val="14"/>
                <w:szCs w:val="14"/>
                <w:lang/>
              </w:rPr>
              <w:t>Δείκτης κάλυψης ρευστότητας είναι το ποσό του επαρκούς αποθέματος ασφαλείας ρευστότητας για μια τράπεζα να επιβιώσει ένα σημαντικό σενάριο ακραίων καταστάσεων διάρκειας ενός μηνός</w:t>
            </w:r>
          </w:p>
        </w:tc>
      </w:tr>
      <w:tr w:rsidR="00031925" w:rsidRPr="00234BBD" w:rsidTr="008F56A1">
        <w:trPr>
          <w:trHeight w:val="31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20</w:t>
            </w:r>
          </w:p>
        </w:tc>
        <w:tc>
          <w:tcPr>
            <w:tcW w:w="2295" w:type="dxa"/>
            <w:shd w:val="clear" w:color="auto" w:fill="auto"/>
            <w:vAlign w:val="center"/>
            <w:hideMark/>
          </w:tcPr>
          <w:p w:rsidR="00031925" w:rsidRPr="00234BBD" w:rsidRDefault="00031925" w:rsidP="005B1103">
            <w:pPr>
              <w:spacing w:after="0" w:line="240" w:lineRule="auto"/>
              <w:textAlignment w:val="baseline"/>
              <w:rPr>
                <w:rFonts w:ascii="Times New Roman" w:eastAsia="Times New Roman" w:hAnsi="Times New Roman" w:cs="Times New Roman"/>
                <w:sz w:val="24"/>
                <w:szCs w:val="24"/>
                <w:lang w:eastAsia="en-GB"/>
              </w:rPr>
            </w:pPr>
            <w:r w:rsidRPr="00234BBD">
              <w:rPr>
                <w:b/>
                <w:color w:val="002060"/>
                <w:sz w:val="14"/>
                <w:szCs w:val="14"/>
                <w:lang/>
              </w:rPr>
              <w:t>(Επαναλαμβανόμενο) Λειτουργικά Έξοδα</w:t>
            </w:r>
          </w:p>
        </w:tc>
        <w:tc>
          <w:tcPr>
            <w:tcW w:w="5070" w:type="dxa"/>
            <w:shd w:val="clear" w:color="auto" w:fill="FFFFFF"/>
            <w:vAlign w:val="center"/>
            <w:hideMark/>
          </w:tcPr>
          <w:p w:rsidR="00031925" w:rsidRPr="00234BBD" w:rsidRDefault="00031925" w:rsidP="005B1103">
            <w:pPr>
              <w:spacing w:after="0" w:line="240" w:lineRule="auto"/>
              <w:textAlignment w:val="baseline"/>
              <w:rPr>
                <w:rFonts w:ascii="Times New Roman" w:eastAsia="Times New Roman" w:hAnsi="Times New Roman" w:cs="Times New Roman"/>
                <w:sz w:val="24"/>
                <w:szCs w:val="24"/>
                <w:lang w:eastAsia="en-GB"/>
              </w:rPr>
            </w:pPr>
            <w:r w:rsidRPr="00234BBD">
              <w:rPr>
                <w:sz w:val="14"/>
                <w:szCs w:val="14"/>
                <w:lang/>
              </w:rPr>
              <w:t>Λειτουργικά έξοδα εξαιρουμένων των εφάπαξ ειδών σύμφωνα με το στοιχείο #3</w:t>
            </w:r>
          </w:p>
        </w:tc>
      </w:tr>
      <w:tr w:rsidR="00031925" w:rsidRPr="00234BBD" w:rsidTr="008F56A1">
        <w:trPr>
          <w:trHeight w:val="31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t>21</w:t>
            </w:r>
          </w:p>
        </w:tc>
        <w:tc>
          <w:tcPr>
            <w:tcW w:w="2295" w:type="dxa"/>
            <w:shd w:val="clear" w:color="auto" w:fill="auto"/>
            <w:vAlign w:val="center"/>
            <w:hideMark/>
          </w:tcPr>
          <w:p w:rsidR="00031925" w:rsidRPr="00234BBD" w:rsidRDefault="00031925" w:rsidP="005B1103">
            <w:pPr>
              <w:spacing w:after="0" w:line="240" w:lineRule="auto"/>
              <w:textAlignment w:val="baseline"/>
              <w:rPr>
                <w:rFonts w:ascii="Times New Roman" w:eastAsia="Times New Roman" w:hAnsi="Times New Roman" w:cs="Times New Roman"/>
                <w:sz w:val="24"/>
                <w:szCs w:val="24"/>
                <w:lang w:eastAsia="en-GB"/>
              </w:rPr>
            </w:pPr>
            <w:r w:rsidRPr="00234BBD">
              <w:rPr>
                <w:b/>
                <w:color w:val="002060"/>
                <w:sz w:val="14"/>
                <w:szCs w:val="14"/>
                <w:lang/>
              </w:rPr>
              <w:t>Δείκτης κεφαλαίου CET1 σε pro-forma βάση</w:t>
            </w:r>
          </w:p>
        </w:tc>
        <w:tc>
          <w:tcPr>
            <w:tcW w:w="5070" w:type="dxa"/>
            <w:shd w:val="clear" w:color="auto" w:fill="FFFFFF"/>
            <w:vAlign w:val="center"/>
            <w:hideMark/>
          </w:tcPr>
          <w:p w:rsidR="00031925" w:rsidRPr="00234BBD" w:rsidRDefault="00031925" w:rsidP="005B1103">
            <w:pPr>
              <w:spacing w:after="0" w:line="240" w:lineRule="auto"/>
              <w:textAlignment w:val="baseline"/>
              <w:rPr>
                <w:rFonts w:ascii="Times New Roman" w:eastAsia="Times New Roman" w:hAnsi="Times New Roman" w:cs="Times New Roman"/>
                <w:sz w:val="24"/>
                <w:szCs w:val="24"/>
                <w:lang w:eastAsia="en-GB"/>
              </w:rPr>
            </w:pPr>
            <w:r w:rsidRPr="00234BBD">
              <w:rPr>
                <w:sz w:val="14"/>
                <w:szCs w:val="14"/>
                <w:lang/>
              </w:rPr>
              <w:t>Κεφάλαιο CET1, όπως ορίζεται από τον κανονισμό (ΕΕ) αριθ.</w:t>
            </w:r>
          </w:p>
        </w:tc>
      </w:tr>
      <w:tr w:rsidR="00031925" w:rsidRPr="00234BBD" w:rsidTr="008F56A1">
        <w:trPr>
          <w:trHeight w:val="315"/>
        </w:trPr>
        <w:tc>
          <w:tcPr>
            <w:tcW w:w="1155" w:type="dxa"/>
            <w:shd w:val="clear" w:color="auto" w:fill="auto"/>
            <w:vAlign w:val="center"/>
            <w:hideMark/>
          </w:tcPr>
          <w:p w:rsidR="00031925" w:rsidRPr="001D2365" w:rsidRDefault="00031925" w:rsidP="005B1103">
            <w:pPr>
              <w:spacing w:after="0" w:line="240" w:lineRule="auto"/>
              <w:ind w:left="-105" w:right="-135"/>
              <w:jc w:val="center"/>
              <w:textAlignment w:val="baseline"/>
              <w:rPr>
                <w:color w:val="002060"/>
                <w:sz w:val="14"/>
                <w:szCs w:val="14"/>
                <w:lang/>
              </w:rPr>
            </w:pPr>
            <w:r>
              <w:rPr>
                <w:color w:val="002060"/>
                <w:sz w:val="14"/>
                <w:szCs w:val="14"/>
                <w:lang/>
              </w:rPr>
              <w:lastRenderedPageBreak/>
              <w:t>22</w:t>
            </w:r>
          </w:p>
        </w:tc>
        <w:tc>
          <w:tcPr>
            <w:tcW w:w="2295" w:type="dxa"/>
            <w:shd w:val="clear" w:color="auto" w:fill="auto"/>
            <w:vAlign w:val="center"/>
            <w:hideMark/>
          </w:tcPr>
          <w:p w:rsidR="00031925" w:rsidRPr="00234BBD" w:rsidRDefault="00031925" w:rsidP="005B1103">
            <w:pPr>
              <w:spacing w:after="0" w:line="240" w:lineRule="auto"/>
              <w:textAlignment w:val="baseline"/>
              <w:rPr>
                <w:rFonts w:ascii="Times New Roman" w:eastAsia="Times New Roman" w:hAnsi="Times New Roman" w:cs="Times New Roman"/>
                <w:sz w:val="24"/>
                <w:szCs w:val="24"/>
                <w:lang w:eastAsia="en-GB"/>
              </w:rPr>
            </w:pPr>
            <w:r w:rsidRPr="009D03CC">
              <w:rPr>
                <w:b/>
                <w:color w:val="002060"/>
                <w:sz w:val="14"/>
                <w:szCs w:val="14"/>
                <w:lang/>
              </w:rPr>
              <w:t xml:space="preserve">Pro-forma Συνολικός Δείκτης Κεφαλαιακής Επάρκειας </w:t>
            </w:r>
          </w:p>
        </w:tc>
        <w:tc>
          <w:tcPr>
            <w:tcW w:w="5070" w:type="dxa"/>
            <w:shd w:val="clear" w:color="auto" w:fill="FFFFFF"/>
            <w:vAlign w:val="center"/>
            <w:hideMark/>
          </w:tcPr>
          <w:p w:rsidR="00031925" w:rsidRPr="00234BBD" w:rsidRDefault="00031925" w:rsidP="005B1103">
            <w:pPr>
              <w:spacing w:after="0" w:line="240" w:lineRule="auto"/>
              <w:textAlignment w:val="baseline"/>
              <w:rPr>
                <w:rFonts w:ascii="Times New Roman" w:eastAsia="Times New Roman" w:hAnsi="Times New Roman" w:cs="Times New Roman"/>
                <w:sz w:val="24"/>
                <w:szCs w:val="24"/>
                <w:lang w:eastAsia="en-GB"/>
              </w:rPr>
            </w:pPr>
            <w:r w:rsidRPr="009D03CC">
              <w:rPr>
                <w:sz w:val="14"/>
                <w:szCs w:val="14"/>
                <w:lang/>
              </w:rPr>
              <w:t>Συνολικά εποπτικά κεφάλαια, όπως ορίζονται από την Οδηγία (EU) No 575/2013, με την εφαρμογή μεταβατικών διατάξεων για την επίπτωση της πρώτης εφαρμογής του ΔΠΧΠ 9, προσθέτοντας (+) τα κέρδη περιόδου ύψους € 0,3 δις στον αριθμητή (κεφάλαια) και την έκδοση τίτλων Tier II</w:t>
            </w:r>
            <w:r>
              <w:rPr>
                <w:sz w:val="14"/>
                <w:szCs w:val="14"/>
                <w:lang/>
              </w:rPr>
              <w:t xml:space="preserve"> τον Φεβ.2020 και αφαιρώντας (-) διακρατούμενα για πώληση χαρτοφυλάκια ύψους  €0,3δις από τον παρονομαστη</w:t>
            </w:r>
          </w:p>
        </w:tc>
      </w:tr>
      <w:tr w:rsidR="00031925" w:rsidRPr="00234BBD" w:rsidTr="008F56A1">
        <w:trPr>
          <w:trHeight w:val="315"/>
        </w:trPr>
        <w:tc>
          <w:tcPr>
            <w:tcW w:w="1155" w:type="dxa"/>
            <w:shd w:val="clear" w:color="auto" w:fill="auto"/>
            <w:vAlign w:val="center"/>
          </w:tcPr>
          <w:p w:rsidR="00031925" w:rsidRPr="00234BBD" w:rsidRDefault="00031925" w:rsidP="005B1103">
            <w:pPr>
              <w:spacing w:after="0" w:line="240" w:lineRule="auto"/>
              <w:ind w:left="-105" w:right="-135"/>
              <w:jc w:val="center"/>
              <w:textAlignment w:val="baseline"/>
              <w:rPr>
                <w:color w:val="002060"/>
                <w:sz w:val="14"/>
                <w:szCs w:val="14"/>
                <w:lang/>
              </w:rPr>
            </w:pPr>
            <w:r>
              <w:rPr>
                <w:color w:val="002060"/>
                <w:sz w:val="14"/>
                <w:szCs w:val="14"/>
                <w:lang/>
              </w:rPr>
              <w:t>29</w:t>
            </w:r>
          </w:p>
        </w:tc>
        <w:tc>
          <w:tcPr>
            <w:tcW w:w="2295" w:type="dxa"/>
            <w:shd w:val="clear" w:color="auto" w:fill="auto"/>
          </w:tcPr>
          <w:p w:rsidR="00031925" w:rsidRPr="009D03CC" w:rsidRDefault="00031925" w:rsidP="005B1103">
            <w:pPr>
              <w:spacing w:after="0" w:line="240" w:lineRule="auto"/>
              <w:textAlignment w:val="baseline"/>
              <w:rPr>
                <w:b/>
                <w:color w:val="002060"/>
                <w:sz w:val="14"/>
                <w:szCs w:val="14"/>
                <w:lang/>
              </w:rPr>
            </w:pPr>
            <w:r w:rsidRPr="00CA0CF6">
              <w:rPr>
                <w:b/>
                <w:color w:val="002060"/>
                <w:sz w:val="14"/>
                <w:szCs w:val="14"/>
                <w:lang/>
              </w:rPr>
              <w:t>Pro-forma Δείκτης Κεφαλαιακής Επάρκειας CET-1</w:t>
            </w:r>
          </w:p>
        </w:tc>
        <w:tc>
          <w:tcPr>
            <w:tcW w:w="5070" w:type="dxa"/>
            <w:shd w:val="clear" w:color="auto" w:fill="FFFFFF"/>
          </w:tcPr>
          <w:p w:rsidR="00031925" w:rsidRPr="00CA0CF6" w:rsidRDefault="00031925" w:rsidP="005B1103">
            <w:pPr>
              <w:spacing w:after="0" w:line="240" w:lineRule="auto"/>
              <w:textAlignment w:val="baseline"/>
              <w:rPr>
                <w:sz w:val="14"/>
                <w:szCs w:val="14"/>
                <w:lang/>
              </w:rPr>
            </w:pPr>
            <w:r w:rsidRPr="00CA0CF6">
              <w:rPr>
                <w:sz w:val="14"/>
                <w:szCs w:val="14"/>
                <w:lang/>
              </w:rPr>
              <w:t>Κεφάλαια CET1, όπως ορίζονται από την Οδηγία (EU) No 575/2013, με την εφαρμογή μεταβατικών διατάξεων για την επίπτωση της πρώτης εφαρμογής του ΔΠΧΠ 9, προσθέτοντας (+) τα κέρδη περιόδου ύψους € 0,3 δις στον αριθμητή (κεφάλαια)</w:t>
            </w:r>
            <w:r>
              <w:rPr>
                <w:sz w:val="14"/>
                <w:szCs w:val="14"/>
                <w:lang/>
              </w:rPr>
              <w:t xml:space="preserve"> και αφαιρώντας (-) διακρατούμενα για πώληση χαρτοφυλάκια ύψους  €0,3δις από τον παρονομαστη</w:t>
            </w:r>
          </w:p>
        </w:tc>
      </w:tr>
    </w:tbl>
    <w:p w:rsidR="00031925" w:rsidRDefault="00031925" w:rsidP="00031925">
      <w:pPr>
        <w:spacing w:line="300" w:lineRule="exact"/>
        <w:ind w:left="-142"/>
        <w:jc w:val="both"/>
        <w:rPr>
          <w:rFonts w:cs="Calibri"/>
          <w:b/>
        </w:rPr>
      </w:pPr>
    </w:p>
    <w:p w:rsidR="00031925" w:rsidRPr="00433BFA" w:rsidRDefault="00031925" w:rsidP="00031925">
      <w:pPr>
        <w:spacing w:line="300" w:lineRule="exact"/>
        <w:ind w:left="-142"/>
        <w:jc w:val="both"/>
        <w:rPr>
          <w:rFonts w:cs="Calibri"/>
          <w:b/>
        </w:rPr>
      </w:pPr>
    </w:p>
    <w:sectPr w:rsidR="00031925" w:rsidRPr="00433BFA" w:rsidSect="00716C35">
      <w:headerReference w:type="default" r:id="rId8"/>
      <w:footerReference w:type="default" r:id="rId9"/>
      <w:headerReference w:type="first" r:id="rId10"/>
      <w:footerReference w:type="first" r:id="rId11"/>
      <w:pgSz w:w="11906" w:h="16838" w:code="9"/>
      <w:pgMar w:top="2410" w:right="849" w:bottom="1418" w:left="249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35C" w:rsidRDefault="0064535C" w:rsidP="00A14E18">
      <w:pPr>
        <w:spacing w:after="0" w:line="240" w:lineRule="auto"/>
      </w:pPr>
      <w:r>
        <w:separator/>
      </w:r>
    </w:p>
  </w:endnote>
  <w:endnote w:type="continuationSeparator" w:id="1">
    <w:p w:rsidR="0064535C" w:rsidRDefault="0064535C" w:rsidP="00A14E18">
      <w:pPr>
        <w:spacing w:after="0" w:line="240" w:lineRule="auto"/>
      </w:pPr>
      <w:r>
        <w:continuationSeparator/>
      </w:r>
    </w:p>
  </w:endnote>
  <w:endnote w:type="continuationNotice" w:id="2">
    <w:p w:rsidR="0064535C" w:rsidRDefault="0064535C">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7E" w:rsidRDefault="00DD434C" w:rsidP="006E0C7E">
    <w:pPr>
      <w:pStyle w:val="a4"/>
      <w:ind w:right="-427"/>
      <w:jc w:val="right"/>
    </w:pPr>
    <w:r w:rsidRPr="00DD434C">
      <w:rPr>
        <w:noProof/>
        <w:lang w:val="en-GB" w:eastAsia="en-GB"/>
      </w:rPr>
      <w:pict>
        <v:group id="Group 15" o:spid="_x0000_s2054" style="position:absolute;left:0;text-align:left;margin-left:-37.7pt;margin-top:20.8pt;width:311.2pt;height:30.05pt;z-index:251694080" coordorigin="2176,16133" coordsize="7167,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DHcAMAAEgLAAAOAAAAZHJzL2Uyb0RvYy54bWzsVttu2zgQfV9g/4HguyJRlmVLiFIkvgQF&#10;sm2Ath9AS5RErESqJB05u9h/3yHpW5IWLVo0T/WDwOvMnDMzx7x8s+s79MCU5lIUmFxEGDFRyoqL&#10;psCfPq6DOUbaUFHRTgpW4Eem8ZurP/+4HIecxbKVXcUUAiNC5+NQ4NaYIQ9DXbasp/pCDkzAZi1V&#10;Tw1MVRNWio5gve/COIrScJSqGpQsmdawuvSb+MrZr2tWmvd1rZlBXYEhNuO+yn039hteXdK8UXRo&#10;ebkPg/5AFD3lApweTS2poWir+AtTPS+V1LI2F6XsQ1nXvGQOA6Ah0TM0t0puB4elycdmONIE1D7j&#10;6YfNlu8e7hXiVYFTjATtIUXOKyJTy804NDkcuVXDh+FeeYAwvJPl3xq2w+f7dt74w2gz/iUrsEe3&#10;RjpudrXqrQlAjXYuBY/HFLCdQSUsTrJpHCeQqRL2JnOSTlwcNC9bSKS9FpMZhAq7JCWTiU9g2a72&#10;92cknfnL00liN0Oae78u1n1sFhjUmz5Rqn+O0g8tHZjLlLZ87SmF2veUfrTwbuQOERewdQ6nLKXI&#10;7GAdwDiGtGcWCbloqWjYtVJybBmtIDzi0Jxd9SC0NfItqr/E2YHxdA50WranE+/iQBjNB6XNLZM9&#10;soMCK+gmFyZ9uNPGc3s4YvMq5Jp3HazTvBNPFiAJfgWcwlW7Z927Bvk3i7LVfDVPgiROV0ESLZfB&#10;9XqRBOmazKbLyXKxWJL/rF+S5C2vKiasm0OzkuT7MreXDd9mx3bVsuOVNWdD0qrZLDqFHiiIxdr9&#10;9hV0dix8GoYrMMDyDBKBGr6Js2CdzmdBsk6mQTaL5kFEspssjZIsWa6fQrrjgv08JDQWGBpo6ovp&#10;q9gi93uJjeY9NyDHHe8LPD8eorktwZWoXGoN5Z0fn1Fhwz9RAek+JBq6Tue2Rn21mt1m59TGlZrd&#10;28jqESpYSSgwaHv4K4FBK9U/GI0gywXWn7dUMYy6twK6ICOJVQfjJsl0FsNEuQkMNuerVJRgpsAG&#10;Iz9cGK/720HxpgUvvueEvAaBqrkr6FNETtycRrySWGQvxcIJ2FnHv5JYZKD9B4FNbZX4brXynCYx&#10;iNpvtfitFrYqXk0tYluFp978brX4slLsNeRXqYV7aMBzzenh/mlp34Pnc6cupwfw1f8AAAD//wMA&#10;UEsDBBQABgAIAAAAIQDsgr5Z4AAAAAoBAAAPAAAAZHJzL2Rvd25yZXYueG1sTI9BS8NAEIXvgv9h&#10;GcFbu1lNGonZlFLUUxFsBfE2TaZJaHY3ZLdJ+u8dT3oc5uO97+Xr2XRipMG3zmpQywgE2dJVra01&#10;fB5eF08gfEBbYecsabiSh3Vxe5NjVrnJftC4D7XgEOsz1NCE0GdS+rIhg37perL8O7nBYOBzqGU1&#10;4MThppMPUbSSBlvLDQ32tG2oPO8vRsPbhNPmUb2Mu/Npe/0+JO9fO0Va39/Nm2cQgebwB8OvPqtD&#10;wU5Hd7GVF52GRZrEjGqI1QoEA0mc8rgjk5FKQRa5/D+h+AEAAP//AwBQSwECLQAUAAYACAAAACEA&#10;toM4kv4AAADhAQAAEwAAAAAAAAAAAAAAAAAAAAAAW0NvbnRlbnRfVHlwZXNdLnhtbFBLAQItABQA&#10;BgAIAAAAIQA4/SH/1gAAAJQBAAALAAAAAAAAAAAAAAAAAC8BAABfcmVscy8ucmVsc1BLAQItABQA&#10;BgAIAAAAIQDCnlDHcAMAAEgLAAAOAAAAAAAAAAAAAAAAAC4CAABkcnMvZTJvRG9jLnhtbFBLAQIt&#10;ABQABgAIAAAAIQDsgr5Z4AAAAAoBAAAPAAAAAAAAAAAAAAAAAMoFAABkcnMvZG93bnJldi54bWxQ&#10;SwUGAAAAAAQABADzAAAA1wYAAAAA&#10;">
          <v:shapetype id="_x0000_t202" coordsize="21600,21600" o:spt="202" path="m,l,21600r21600,l21600,xe">
            <v:stroke joinstyle="miter"/>
            <v:path gradientshapeok="t" o:connecttype="rect"/>
          </v:shapetype>
          <v:shape id="Text Box 13" o:spid="_x0000_s2056" type="#_x0000_t202" style="position:absolute;left:2176;top:16133;width:686;height: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xGvQAAANoAAAAPAAAAZHJzL2Rvd25yZXYueG1sRE/LisIw&#10;FN0L/kO4grsxVdCRahQrCIIw4uMDLs21LTY3NYm1/v1kIbg8nPdy3ZlatOR8ZVnBeJSAIM6trrhQ&#10;cL3sfuYgfEDWWFsmBW/ysF71e0tMtX3xidpzKEQMYZ+igjKEJpXS5yUZ9CPbEEfuZp3BEKErpHb4&#10;iuGmlpMkmUmDFceGEhvalpTfz0+jIPudNtodxln+yLI5/m1vx71tlRoOus0CRKAufMUf914riFvj&#10;lXgD5OofAAD//wMAUEsBAi0AFAAGAAgAAAAhANvh9svuAAAAhQEAABMAAAAAAAAAAAAAAAAAAAAA&#10;AFtDb250ZW50X1R5cGVzXS54bWxQSwECLQAUAAYACAAAACEAWvQsW78AAAAVAQAACwAAAAAAAAAA&#10;AAAAAAAfAQAAX3JlbHMvLnJlbHNQSwECLQAUAAYACAAAACEAqW4MRr0AAADaAAAADwAAAAAAAAAA&#10;AAAAAAAHAgAAZHJzL2Rvd25yZXYueG1sUEsFBgAAAAADAAMAtwAAAPECAAAAAA==&#10;" filled="f" stroked="f">
            <v:textbox inset=",,0">
              <w:txbxContent>
                <w:p w:rsidR="0024277E" w:rsidRPr="00A255D1" w:rsidRDefault="00DD434C" w:rsidP="00C33762">
                  <w:pPr>
                    <w:jc w:val="right"/>
                    <w:rPr>
                      <w:color w:val="FBBA00"/>
                    </w:rPr>
                  </w:pPr>
                  <w:r w:rsidRPr="00A255D1">
                    <w:rPr>
                      <w:color w:val="FBBA00"/>
                    </w:rPr>
                    <w:fldChar w:fldCharType="begin"/>
                  </w:r>
                  <w:r w:rsidR="0024277E" w:rsidRPr="00A255D1">
                    <w:rPr>
                      <w:color w:val="FBBA00"/>
                    </w:rPr>
                    <w:instrText xml:space="preserve"> PAGE   \* MERGEFORMAT </w:instrText>
                  </w:r>
                  <w:r w:rsidRPr="00A255D1">
                    <w:rPr>
                      <w:color w:val="FBBA00"/>
                    </w:rPr>
                    <w:fldChar w:fldCharType="separate"/>
                  </w:r>
                  <w:r w:rsidR="00090F05">
                    <w:rPr>
                      <w:noProof/>
                      <w:color w:val="FBBA00"/>
                    </w:rPr>
                    <w:t>2</w:t>
                  </w:r>
                  <w:r w:rsidRPr="00A255D1">
                    <w:rPr>
                      <w:noProof/>
                      <w:color w:val="FBBA00"/>
                    </w:rPr>
                    <w:fldChar w:fldCharType="end"/>
                  </w:r>
                </w:p>
              </w:txbxContent>
            </v:textbox>
          </v:shape>
          <v:shape id="Text Box 14" o:spid="_x0000_s2055" type="#_x0000_t202" style="position:absolute;left:2915;top:16136;width:6428;height: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p1gwwAAANoAAAAPAAAAZHJzL2Rvd25yZXYueG1sRI/RasJA&#10;FETfBf9huYW+6aYtSBOzShEEtVSq5gOu2Ws2NHs3zW5N/PuuUOjjMDNnmHw52EZcqfO1YwVP0wQE&#10;cel0zZWC4rSevILwAVlj45gU3MjDcjEe5Zhp1/OBrsdQiQhhn6ECE0KbSelLQxb91LXE0bu4zmKI&#10;squk7rCPcNvI5ySZSYs1xwWDLa0MlV/HH6vgY71/36bD7nTGete778+XwvSs1OPD8DYHEWgI/+G/&#10;9kYrSOF+Jd4AufgFAAD//wMAUEsBAi0AFAAGAAgAAAAhANvh9svuAAAAhQEAABMAAAAAAAAAAAAA&#10;AAAAAAAAAFtDb250ZW50X1R5cGVzXS54bWxQSwECLQAUAAYACAAAACEAWvQsW78AAAAVAQAACwAA&#10;AAAAAAAAAAAAAAAfAQAAX3JlbHMvLnJlbHNQSwECLQAUAAYACAAAACEAYJqdYMMAAADaAAAADwAA&#10;AAAAAAAAAAAAAAAHAgAAZHJzL2Rvd25yZXYueG1sUEsFBgAAAAADAAMAtwAAAPcCAAAAAA==&#10;" filled="f" stroked="f">
            <v:textbox inset="0">
              <w:txbxContent>
                <w:p w:rsidR="0024277E" w:rsidRPr="00D87750" w:rsidRDefault="0024277E">
                  <w:pPr>
                    <w:rPr>
                      <w:color w:val="FFFFFF" w:themeColor="background1"/>
                      <w:lang w:val="en-US"/>
                    </w:rPr>
                  </w:pPr>
                  <w:r w:rsidRPr="00D87750">
                    <w:rPr>
                      <w:color w:val="FFFFFF" w:themeColor="background1"/>
                    </w:rPr>
                    <w:t>|</w:t>
                  </w:r>
                  <w:r w:rsidR="00237DDF">
                    <w:rPr>
                      <w:color w:val="FFFFFF" w:themeColor="background1"/>
                    </w:rPr>
                    <w:t>30Μαρτίου</w:t>
                  </w:r>
                  <w:r>
                    <w:rPr>
                      <w:color w:val="FFFFFF" w:themeColor="background1"/>
                      <w:lang w:val="en-US"/>
                    </w:rPr>
                    <w:t>2020</w:t>
                  </w:r>
                </w:p>
              </w:txbxContent>
            </v:textbox>
          </v:shape>
        </v:group>
      </w:pict>
    </w:r>
    <w:r w:rsidR="0024277E">
      <w:rPr>
        <w:noProof/>
        <w:lang w:val="en-US"/>
      </w:rPr>
      <w:drawing>
        <wp:anchor distT="0" distB="0" distL="114300" distR="114300" simplePos="0" relativeHeight="251715584" behindDoc="0" locked="0" layoutInCell="1" allowOverlap="1">
          <wp:simplePos x="0" y="0"/>
          <wp:positionH relativeFrom="column">
            <wp:posOffset>4756150</wp:posOffset>
          </wp:positionH>
          <wp:positionV relativeFrom="paragraph">
            <wp:posOffset>98898</wp:posOffset>
          </wp:positionV>
          <wp:extent cx="791845" cy="334645"/>
          <wp:effectExtent l="0" t="0" r="8255" b="8255"/>
          <wp:wrapNone/>
          <wp:docPr id="16" name="Εικόνα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upakia.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1845" cy="334645"/>
                  </a:xfrm>
                  <a:prstGeom prst="rect">
                    <a:avLst/>
                  </a:prstGeom>
                </pic:spPr>
              </pic:pic>
            </a:graphicData>
          </a:graphic>
        </wp:anchor>
      </w:drawing>
    </w:r>
    <w:r w:rsidRPr="00DD434C">
      <w:rPr>
        <w:noProof/>
        <w:lang w:val="en-GB" w:eastAsia="en-GB"/>
      </w:rPr>
      <w:pict>
        <v:shape id="_x0000_s2053" style="position:absolute;left:0;text-align:left;margin-left:-124.75pt;margin-top:17.25pt;width:595.35pt;height:31.65pt;z-index:-2516264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560309,240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GVGAIAAHsEAAAOAAAAZHJzL2Uyb0RvYy54bWysVMGO2yAQvVfqPyDujZ009tZWnFW7q60q&#10;Ve1Ku/0AjHHsCgMdSJz8fQccErfd06oXGMzjMe/N4M3tcZDkIMD2WlV0uUgpEYrrple7iv54fnj3&#10;gRLrmGqY1EpU9CQsvd2+fbMZTSlWutOyEUCQRNlyNBXtnDNlkljeiYHZhTZC4WarYWAOl7BLGmAj&#10;sg8yWaVpnowaGgOaC2vx6/20SbeBv20Fd9/b1gpHZEUxNxdGCGPtx2S7YeUOmOl6fk6DvSKLgfUK&#10;L71Q3TPHyB76f6iGnoO2unULrodEt23PRdCAapbpX2qeOmZE0ILmWHOxyf4/Wv7t8Aikbyq6yihR&#10;bMAa6fon+kbW3pzR2BIxT+YRziuLoVd6bGHwM2ogx2Do6WKoODrC8eNNlqfFGok57q3TZZFlnjS5&#10;nuZ76z4LHZjY4at1U0GaGLEuRvyoYgg+PSyoDAV1lGBBgRIsaD0V1DDnz/n0fEjGKZX3aUFJh1LX&#10;aZ6vQ70GfRDPOgDdVQYCsiw0B6Z6hUg1h95kWVEUK0pQ2x8HIizOJjDP4ZE6IuI8IbFPo5V4fdyL&#10;8xzz4rVcaisml734YPfFECScW2617JuHXkrvgIVdfSeBHBh6m+fF8uOnc7VmsMR3xNQDPqp1c8IG&#10;GvEFVdT+2jMQlMgvClvUP7cYQAzqGICTdzo8Sp+qp8IOD7meX6N/QvN1QF3/GdvfAAAA//8DAFBL&#10;AwQUAAYACAAAACEAhWxrYeIAAAAKAQAADwAAAGRycy9kb3ducmV2LnhtbEyPwU7DMAyG70i8Q2Qk&#10;blu6rsBWmk5oAokL2iggOGat15YlTtVkXeHpMSc42ZY//f6crUZrxIC9bx0pmE0jEEilq1qqFby+&#10;PEwWIHzQVGnjCBV8oYdVfn6W6bRyJ3rGoQi14BDyqVbQhNClUvqyQav91HVIvNu73urAY1/Lqtcn&#10;DrdGxlF0La1uiS80usN1g+WhOFoF98O7+Xzbmzk+fhy+i6fterMtC6UuL8a7WxABx/AHw68+q0PO&#10;Tjt3pMoLo2ASJ8srZhXME65MLJNZDGLHzc0CZJ7J/y/kPwAAAP//AwBQSwECLQAUAAYACAAAACEA&#10;toM4kv4AAADhAQAAEwAAAAAAAAAAAAAAAAAAAAAAW0NvbnRlbnRfVHlwZXNdLnhtbFBLAQItABQA&#10;BgAIAAAAIQA4/SH/1gAAAJQBAAALAAAAAAAAAAAAAAAAAC8BAABfcmVscy8ucmVsc1BLAQItABQA&#10;BgAIAAAAIQB12RGVGAIAAHsEAAAOAAAAAAAAAAAAAAAAAC4CAABkcnMvZTJvRG9jLnhtbFBLAQIt&#10;ABQABgAIAAAAIQCFbGth4gAAAAoBAAAPAAAAAAAAAAAAAAAAAHIEAABkcnMvZG93bnJldi54bWxQ&#10;SwUGAAAAAAQABADzAAAAgQUAAAAA&#10;" path="m,240550r7559992,l7559992,,,,,240550xe" fillcolor="#6691ab" stroked="f">
          <v:path arrowok="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7E" w:rsidRDefault="0024277E">
    <w:pPr>
      <w:pStyle w:val="a4"/>
    </w:pPr>
    <w:r>
      <w:rPr>
        <w:noProof/>
        <w:lang w:val="en-US"/>
      </w:rPr>
      <w:drawing>
        <wp:anchor distT="0" distB="0" distL="114300" distR="114300" simplePos="0" relativeHeight="251704320" behindDoc="0" locked="0" layoutInCell="1" allowOverlap="1">
          <wp:simplePos x="0" y="0"/>
          <wp:positionH relativeFrom="column">
            <wp:posOffset>4756785</wp:posOffset>
          </wp:positionH>
          <wp:positionV relativeFrom="paragraph">
            <wp:posOffset>98263</wp:posOffset>
          </wp:positionV>
          <wp:extent cx="791845" cy="334645"/>
          <wp:effectExtent l="0" t="0" r="8255" b="8255"/>
          <wp:wrapNone/>
          <wp:docPr id="18"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upakia.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1845" cy="334645"/>
                  </a:xfrm>
                  <a:prstGeom prst="rect">
                    <a:avLst/>
                  </a:prstGeom>
                </pic:spPr>
              </pic:pic>
            </a:graphicData>
          </a:graphic>
        </wp:anchor>
      </w:drawing>
    </w:r>
    <w:r w:rsidR="00DD434C" w:rsidRPr="00DD434C">
      <w:rPr>
        <w:noProof/>
        <w:lang w:val="en-GB" w:eastAsia="en-GB"/>
      </w:rPr>
      <w:pict>
        <v:shape id="object 4" o:spid="_x0000_s2049" style="position:absolute;margin-left:-124.75pt;margin-top:18.2pt;width:595.25pt;height:31.1pt;z-index:-2516275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560309,240664" wrapcoords="-9522 0 -9522 234794 7560309 234794 7560309 0 -95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NeIgIAAJMEAAAOAAAAZHJzL2Uyb0RvYy54bWysVNuO0zAQfUfiHyy/06SXpKRquoJdLUJC&#10;sNIuH+A4ThPk2MZ2m/TvmXHqtgs8IV7ssefMycwZT7Z3Yy/JUVjXaVXS+SylRCiu607tS/r95fHd&#10;e0qcZ6pmUitR0pNw9G739s12MBux0K2WtbAESJTbDKakrfdmkySOt6JnbqaNUOBstO2Zh6PdJ7Vl&#10;A7D3MlmkaZ4M2tbGai6cg9uHyUl3gb9pBPffmsYJT2RJITcfVhvWCtdkt2WbvWWm7fg5DfYPWfSs&#10;U/DRC9UD84wcbPcHVd9xq51u/IzrPtFN03ERaoBq5ulv1Ty3zIhQC4jjzEUm9/9o+dfjkyVdXdIl&#10;yKNYDz3S1Q/QjaxQnMG4DWCezZM9nxyYWOnY2B53qIGMQdDTRVAxesLhcp1lRb7OKOHgWxarYh0U&#10;T67R/OD8J6EDEzt+cX5qSB0t1kaLjyqaFtODhsrQUE8JNNRSAg2tpoYa5jEO00OTDJhKni7TgpK2&#10;pItVmuer0K9eH8WLDkB/LQMAWRZTvUKkuoVicUWxoARqexUQYXE3gfkWHqkjIu4TEhoRpQSloi/u&#10;t5i/fpZL7QTICLFY/MUIgsDlreROy65+7KREBZzdV/fSkiMDbfO8mH/4iHJCyCuYVAhWGsMmN94k&#10;+FKmt4FWpesTPKwBJquk7ueBWUGJ/Kzg6eIYRsNGo4qG9fJeh2FFbqSClx+SOE8pjtbtOaCu/5Ld&#10;LwAAAP//AwBQSwMEFAAGAAgAAAAhAFrAcBviAAAACgEAAA8AAABkcnMvZG93bnJldi54bWxMj8FO&#10;wzAMhu9IvENkJG5buq1UW2k6oQkkLohRQHDMWq8tS5yqybrC08+c4GbLn35/f7YerRED9r51pGA2&#10;jUAgla5qqVbw9vowWYLwQVOljSNU8I0e1vnlRabTyp3oBYci1IJDyKdaQRNCl0rpywat9lPXIfFt&#10;73qrA699LatenzjcGjmPokRa3RJ/aHSHmwbLQ3G0Cu6HD/P1vjcLfPw8/BRP283ztiyUur4a725B&#10;BBzDHwy/+qwOOTvt3JEqL4yCyTxe3TCrYJHEIJhYxTNut+NhmYDMM/m/Qn4GAAD//wMAUEsBAi0A&#10;FAAGAAgAAAAhALaDOJL+AAAA4QEAABMAAAAAAAAAAAAAAAAAAAAAAFtDb250ZW50X1R5cGVzXS54&#10;bWxQSwECLQAUAAYACAAAACEAOP0h/9YAAACUAQAACwAAAAAAAAAAAAAAAAAvAQAAX3JlbHMvLnJl&#10;bHNQSwECLQAUAAYACAAAACEATKhjXiICAACTBAAADgAAAAAAAAAAAAAAAAAuAgAAZHJzL2Uyb0Rv&#10;Yy54bWxQSwECLQAUAAYACAAAACEAWsBwG+IAAAAKAQAADwAAAAAAAAAAAAAAAAB8BAAAZHJzL2Rv&#10;d25yZXYueG1sUEsFBgAAAAAEAAQA8wAAAIsFAAAAAA==&#10;" path="m,240550r7559992,l7559992,,,,,240550xe" fillcolor="#6691ab" stroked="f">
          <v:path arrowok="t"/>
          <w10:wrap type="tigh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35C" w:rsidRDefault="0064535C" w:rsidP="00A14E18">
      <w:pPr>
        <w:spacing w:after="0" w:line="240" w:lineRule="auto"/>
      </w:pPr>
      <w:r>
        <w:separator/>
      </w:r>
    </w:p>
  </w:footnote>
  <w:footnote w:type="continuationSeparator" w:id="1">
    <w:p w:rsidR="0064535C" w:rsidRDefault="0064535C" w:rsidP="00A14E18">
      <w:pPr>
        <w:spacing w:after="0" w:line="240" w:lineRule="auto"/>
      </w:pPr>
      <w:r>
        <w:continuationSeparator/>
      </w:r>
    </w:p>
  </w:footnote>
  <w:footnote w:type="continuationNotice" w:id="2">
    <w:p w:rsidR="0064535C" w:rsidRDefault="0064535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7E" w:rsidRPr="00910B3C" w:rsidRDefault="00F739AC" w:rsidP="00B23C31">
    <w:pPr>
      <w:pStyle w:val="a3"/>
      <w:ind w:right="-285"/>
      <w:rPr>
        <w:b/>
        <w:lang w:val="en-US"/>
      </w:rPr>
    </w:pPr>
    <w:r>
      <w:rPr>
        <w:b/>
        <w:i/>
        <w:noProof/>
        <w:color w:val="FF0000"/>
        <w:sz w:val="24"/>
        <w:szCs w:val="24"/>
        <w:u w:val="single"/>
        <w:lang w:val="en-US"/>
      </w:rPr>
      <w:drawing>
        <wp:anchor distT="0" distB="0" distL="114300" distR="114300" simplePos="0" relativeHeight="251721728" behindDoc="0" locked="0" layoutInCell="1" allowOverlap="1">
          <wp:simplePos x="0" y="0"/>
          <wp:positionH relativeFrom="column">
            <wp:posOffset>-1026028</wp:posOffset>
          </wp:positionH>
          <wp:positionV relativeFrom="paragraph">
            <wp:posOffset>-86708</wp:posOffset>
          </wp:positionV>
          <wp:extent cx="2005200" cy="608400"/>
          <wp:effectExtent l="0" t="0" r="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HORIZONTAL-G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5200" cy="608400"/>
                  </a:xfrm>
                  <a:prstGeom prst="rect">
                    <a:avLst/>
                  </a:prstGeom>
                </pic:spPr>
              </pic:pic>
            </a:graphicData>
          </a:graphic>
        </wp:anchor>
      </w:drawing>
    </w:r>
    <w:r w:rsidR="00DD434C" w:rsidRPr="00DD434C">
      <w:rPr>
        <w:noProof/>
        <w:lang w:val="en-GB" w:eastAsia="en-GB"/>
      </w:rPr>
      <w:pict>
        <v:shapetype id="_x0000_t202" coordsize="21600,21600" o:spt="202" path="m,l,21600r21600,l21600,xe">
          <v:stroke joinstyle="miter"/>
          <v:path gradientshapeok="t" o:connecttype="rect"/>
        </v:shapetype>
        <v:shape id="Text Box 33" o:spid="_x0000_s2057" type="#_x0000_t202" style="position:absolute;margin-left:187.9pt;margin-top:-2.9pt;width:243.8pt;height:36.4pt;z-index:251709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3VqgIAAKYFAAAOAAAAZHJzL2Uyb0RvYy54bWysVG1vmzAQ/j5p/8Hyd8pLHAKopGpDmCZ1&#10;L1K7H+CACdbAZrYT0k377zubJk1bTZq28cHCvvPdPfc8vsurQ9+hPVOaS5Hj8CLAiIlK1lxsc/zl&#10;vvQSjLShoqadFCzHD0zjq+XbN5fjkLFItrKrmUIQROhsHHLcGjNkvq+rlvVUX8iBCTA2UvXUwFZt&#10;/VrREaL3nR8FQeyPUtWDkhXTGk6LyYiXLn7TsMp8ahrNDOpyDLUZtyq3buzqLy9ptlV0aHn1WAb9&#10;iyp6ygUkPYUqqKFop/irUD2vlNSyMReV7H3ZNLxiDgOgCYMXaO5aOjCHBZqjh1Ob9P8LW33cf1aI&#10;1zmezzAStAeO7tnBoBt5QLOZ7c846Azc7gZwNAc4B54dVj3cyuqrBhf/zGe6oK33ZvwgawhId0a6&#10;G4dG9bZLgBtBGCDk4USCTVrB4SxI4ygGUwU2EkdR4ljyaXa8PSht3jHZI/uTYwUku+h0f6uNrYZm&#10;RxebTMiSd50juhPPDsBxOoHccNXabBWOtx9pkK6TdUI8EsVrjwRF4V2XK+LFZbiYF7NitSrCnzZv&#10;SLKW1zUTNs1RQyH5M44e1Tyxf1KRlh2vbThbklbbzapTaE9Bw6X7LC1Q/Jmb/7wMZwYsLyCFEQlu&#10;otQr42ThkZLMvXQRJF4QpjdpHJCUFOVzSLdcsH+HhMYcp/NoPqnmt9gC973GRrOeG5gSHe9znJyc&#10;aNYyWq9F7ag1lHfT/1krbPlPrYCOHYl2grUandRqDpsDRLEq3sj6AaSrJCgLRAijDX5aqb5jNMKY&#10;yLH+tqOKYdS9F/AO05AQO1fchswXEWzUuWVzbqGiglA5rozCaNqszDSNdoPi2xZyTW9LyGt4NA13&#10;en6qC8DYDQwDB+txcNlpc753Xk/jdfkLAAD//wMAUEsDBBQABgAIAAAAIQC1DQah4AAAAAkBAAAP&#10;AAAAZHJzL2Rvd25yZXYueG1sTI/BTsMwEETvSPyDtUhcotaB0CQK2VQICU6VgNIPcGMTR43XUeyk&#10;CV+Pe6Kn1WhHM2/K7Ww6NqnBtZYQHtYxMEW1lS01CIfvt1UOzHlBUnSWFMKiHGyr25tSFNKe6UtN&#10;e9+wEEKuEAja+77g3NVaGeHWtlcUfj92MMIHOTRcDuIcwk3HH+M45Ua0FBq06NWrVvVpPxqE92XM&#10;fZPoj2jzG03Z5+6wRLsT4v3d/PIMzKvZ/5vhgh/QoQpMRzuSdKxDSLJNQPcIq8sNhjxNnoAdEdIs&#10;Bl6V/HpB9QcAAP//AwBQSwECLQAUAAYACAAAACEAtoM4kv4AAADhAQAAEwAAAAAAAAAAAAAAAAAA&#10;AAAAW0NvbnRlbnRfVHlwZXNdLnhtbFBLAQItABQABgAIAAAAIQA4/SH/1gAAAJQBAAALAAAAAAAA&#10;AAAAAAAAAC8BAABfcmVscy8ucmVsc1BLAQItABQABgAIAAAAIQBIXZ3VqgIAAKYFAAAOAAAAAAAA&#10;AAAAAAAAAC4CAABkcnMvZTJvRG9jLnhtbFBLAQItABQABgAIAAAAIQC1DQah4AAAAAkBAAAPAAAA&#10;AAAAAAAAAAAAAAQFAABkcnMvZG93bnJldi54bWxQSwUGAAAAAAQABADzAAAAEQYAAAAA&#10;" filled="f" stroked="f">
          <v:path arrowok="t"/>
          <v:textbox>
            <w:txbxContent>
              <w:p w:rsidR="0024277E" w:rsidRPr="004906B9" w:rsidRDefault="004906B9" w:rsidP="0076205A">
                <w:pPr>
                  <w:pStyle w:val="01HEADLINE"/>
                  <w:jc w:val="right"/>
                  <w:rPr>
                    <w:color w:val="6691AB"/>
                    <w:sz w:val="18"/>
                  </w:rPr>
                </w:pPr>
                <w:r>
                  <w:rPr>
                    <w:color w:val="6691AB"/>
                    <w:sz w:val="18"/>
                  </w:rPr>
                  <w:t>ΑΠΟΤΕΛΕΣΜΑΤΑ ΕΤΟΥΣ</w:t>
                </w:r>
                <w:r w:rsidR="00031925">
                  <w:rPr>
                    <w:color w:val="6691AB"/>
                    <w:sz w:val="18"/>
                  </w:rPr>
                  <w:t xml:space="preserve"> 2019</w:t>
                </w:r>
              </w:p>
            </w:txbxContent>
          </v:textbox>
        </v:shape>
      </w:pict>
    </w:r>
    <w:r w:rsidR="0024277E">
      <w:rPr>
        <w:b/>
        <w:noProof/>
        <w:lang w:val="en-US"/>
      </w:rPr>
      <w:drawing>
        <wp:anchor distT="0" distB="0" distL="114300" distR="114300" simplePos="0" relativeHeight="251713536" behindDoc="0" locked="0" layoutInCell="1" allowOverlap="1">
          <wp:simplePos x="0" y="0"/>
          <wp:positionH relativeFrom="column">
            <wp:posOffset>5123976</wp:posOffset>
          </wp:positionH>
          <wp:positionV relativeFrom="paragraph">
            <wp:posOffset>-13970</wp:posOffset>
          </wp:positionV>
          <wp:extent cx="409575" cy="409575"/>
          <wp:effectExtent l="0" t="0" r="9525" b="9525"/>
          <wp:wrapNone/>
          <wp:docPr id="15" name="Εικόνα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agono_Small.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09575" cy="40957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7E" w:rsidRPr="00910B3C" w:rsidRDefault="00F739AC" w:rsidP="00910B3C">
    <w:pPr>
      <w:pStyle w:val="a3"/>
      <w:tabs>
        <w:tab w:val="left" w:pos="1843"/>
      </w:tabs>
      <w:ind w:right="-427"/>
      <w:rPr>
        <w:b/>
        <w:i/>
        <w:color w:val="FF0000"/>
        <w:sz w:val="24"/>
        <w:szCs w:val="24"/>
        <w:highlight w:val="yellow"/>
        <w:u w:val="single"/>
        <w:lang w:val="en-US"/>
      </w:rPr>
    </w:pPr>
    <w:r>
      <w:rPr>
        <w:b/>
        <w:i/>
        <w:noProof/>
        <w:color w:val="FF0000"/>
        <w:sz w:val="24"/>
        <w:szCs w:val="24"/>
        <w:u w:val="single"/>
        <w:lang w:val="en-US"/>
      </w:rPr>
      <w:drawing>
        <wp:anchor distT="0" distB="0" distL="114300" distR="114300" simplePos="0" relativeHeight="251719680" behindDoc="0" locked="0" layoutInCell="1" allowOverlap="1">
          <wp:simplePos x="0" y="0"/>
          <wp:positionH relativeFrom="column">
            <wp:posOffset>-1067136</wp:posOffset>
          </wp:positionH>
          <wp:positionV relativeFrom="paragraph">
            <wp:posOffset>-85181</wp:posOffset>
          </wp:positionV>
          <wp:extent cx="2005200" cy="608400"/>
          <wp:effectExtent l="0" t="0" r="0" b="127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HORIZONTAL-G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5200" cy="608400"/>
                  </a:xfrm>
                  <a:prstGeom prst="rect">
                    <a:avLst/>
                  </a:prstGeom>
                </pic:spPr>
              </pic:pic>
            </a:graphicData>
          </a:graphic>
        </wp:anchor>
      </w:drawing>
    </w:r>
    <w:r w:rsidR="00DD434C" w:rsidRPr="00DD434C">
      <w:rPr>
        <w:b/>
        <w:i/>
        <w:noProof/>
        <w:color w:val="FF0000"/>
        <w:sz w:val="24"/>
        <w:szCs w:val="24"/>
        <w:u w:val="single"/>
        <w:lang w:val="en-GB" w:eastAsia="en-GB"/>
      </w:rPr>
      <w:pict>
        <v:group id="Ομάδα 44" o:spid="_x0000_s2050" style="position:absolute;margin-left:182.7pt;margin-top:-1.7pt;width:253.25pt;height:48.4pt;z-index:251703296;mso-position-horizontal-relative:text;mso-position-vertical-relative:text" coordsize="32161,61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ms45SwQAAAIKAAAOAAAAZHJzL2Uyb0RvYy54bWysVs1u4zYQvhfoOwi6&#10;K5YUWpaEKIvEP8ECaRt0tw9AU5RFrESyJB07LfoGve55X6CXAr20aF/BfaUOKUu242273a2BKORw&#10;SM58M/MNr15s28Z7pEozwQs/ugh9j3IiSsZXhf/N60WQ+p42mJe4EZwW/hPV/ovrzz+72sicxqIW&#10;TUmVB4dwnW9k4dfGyHw00qSmLdYXQlIOi5VQLTYwVatRqfAGTm+bURyGyWgjVCmVIFRrkM66Rf/a&#10;nV9VlJivqkpT4zWFD7YZ91Xuu7Tf0fUVzlcKy5qRvRn4I6xoMeNw6XDUDBvsrRU7O6plRAktKnNB&#10;RDsSVcUIdT6AN1H4zJs7JdbS+bLKNys5wATQPsPpo48lXz4+KI+VhY+Q73HcQox273a/737a/bL7&#10;2QMhILSRqxwU75R8JR/UXrDqZtbpbaVa+x/c8bYO26cBW7o1HgHhZRwlUTL2PQJrSYTS8bgDn9QQ&#10;obNtpJ7/88ZRf+3IWjcYs5GQR/oAlf40qF7VWFIXAW0R2EN1edlD9dq6dyu2HogcLk7NouSZLcih&#10;JFxaaHkvyBsNKmDuoGOR1bm22svNF6IE7PHaCLfjvZhO0jROO9gGXMMsQREYZHFFSZxFDtcBHpxL&#10;pc0dFa1nB4WvoCbcDfjxXhtr0UHFBpGLBWsakOO84ScCUOwkcDdstWvWCpfm32dhNk/nKQpQnMwD&#10;FM5mwc1iioJkEU3Gs8vZdDqLfrD3RiivWVlSbq/pSy5CHxanffF3xTIUnRYNK+1x1iStVstpo7xH&#10;DCW/cD+LGBh/pDY6NcMtgy/PXIpiFN7GWbBI0kmAFmgcZJMwDcIou82SEGVotjh16Z5x+ukueZvC&#10;z8bxuMucv/UtdL9z33DeMgOk2rC28NNBCec1xeWcly60BrOmGx9BYc0/QAGI9YF2SWvztMtYs11u&#10;HWcMSb8U5RNksRKQYECz0BBgUAv1ne9tgFwLX3+7xor6XvOSQ0lmEUKWjd0EjScxTNTxyvJ4BXMC&#10;RxU+Mcr3usnUdBy+loqtarirKzMubqB+KubS2tZWZxf4tOeF6yvJSA5/+yjB6Czx/r3nwC6ztt50&#10;fav9oDNarN6sZQC0L7FhS9Yw8+RaGITZGsUfHxixCNvJgWtQ1HPN7u3u191vf/64+8MSc2QD36t2&#10;G6GOGXE843ExrTFf0RstodwtPLYETtXd9OTWZcNkX0Z2vPcPoH7Wbt4DUdfKZoKsW8pN15sVbcBV&#10;wXXNpIYI57Rd0hIo6GUJXhF4FxigPAgh7xipT7djXonTmzDM4ttgOg6nwCuTeXCToUkwCecTFKI0&#10;mkbTvgjXmoL7uJlJ9j9UoSMQ90LoKqGvDEd9ILIIOcIxihpS22EFHPQ1AL7nm37BIX0A14ahK6a+&#10;hw2tM07C6DKCajhvoPue+ax/gh19p/hPPO9M6oxwQ7DJVYl7aDhP948i+5I5njutw9Pt+i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3PyHi4AAAAAkBAAAPAAAAZHJzL2Rvd25y&#10;ZXYueG1sTI/BbsIwDIbvk/YOkSftBmnXwaA0RQhtO6FJg0kTN9OYtqJJqia05e3nnbaTZfvT78/Z&#10;ejSN6KnztbMK4mkEgmzhdG1LBV+Ht8kChA9oNTbOkoIbeVjn93cZptoN9pP6fSgFh1ifooIqhDaV&#10;0hcVGfRT15Ll3dl1BgO3XSl1hwOHm0Y+RdFcGqwtX6iwpW1FxWV/NQreBxw2Sfza7y7n7e14mH18&#10;72JS6vFh3KxABBrDHwy/+qwOOTud3NVqLxoFyXz2zKiCScKVgcVLvARxUrDkgcwz+f+D/AcAAP//&#10;AwBQSwMECgAAAAAAAAAhAPiPolq9AgAAvQIAABQAAABkcnMvbWVkaWEvaW1hZ2UxLnBuZ4lQTkcN&#10;ChoKAAAADUlIRFIAAACVAAAAlQgGAAAAUaK4TwAAAAFzUkdCAK7OHOkAAAAEZ0FNQQAAsY8L/GEF&#10;AAAACXBIWXMAACHVAAAh1QEEnLSdAAACUklEQVR4Xu3dwWmWYRAH8Vz8sAubtBstxAS0EitJMDHC&#10;HgMPCwN5I7+BuS9/5r53j/e3P68+k5X/onp+eri9kJWiYq6omCsq5oqKuaJirqiYKyrmioq5omKu&#10;qJgrKuaKirmiYq6omCsq5oqKuaJirqiYKyrmioq5omKuqJgrKuaKirmiYq6omCsq5oqKuaJirqiY&#10;Kyrmioq5omKuqJh7uajusObx4fbrrS3fS1H9B4jq4OyEBaI6ODthgagOzk5YIKqDsxMWiOrg7IQF&#10;ojo4O2GBqA7OTlggqoOzExaI6uDshAWiOjg7YYGoDs5OWHC5qJ5/fv5yJWcnLLhcVPj4iAo5okKO&#10;qJAjKuSICjmiQo6okCMq5IgKOaJCjqiQIyrkiAo5okKOqJAjKuSICjmiQo6okCMq5IgKOaJCjqiQ&#10;IyrkiAo5okKOqJAjKuSICjmiQo6okCMq5IgKOaJCjqiQIyrkiAo5okKOqJAjKuSICjmiQo6okCMq&#10;5IgKOaJCjqiQIyrkiAo5l4vq6f727fWo71dxdsKC192uFZXH3B8fUR2cnbBAVAdnJywQ1cHZCQtE&#10;dXB2wgJRHZydsEBUB2cnLBDVwdkJC0R1cHbCAlEdnJ2wQFQHZycsENXB2QkLRHXw8cftK5c+fPr9&#10;1pbv5eWi4sdXVMwVFXNFxVxRMVdUzBUVc0XFXFExV1TMFRVzRcVcUTFXVMwVFXNFxVxRMVdUzBUV&#10;c0XFXFExV1TMFRVzRcVcUTFXVMwVFXNFxVxRMVdUzBUVc0XFXFExV1TMFRVjby9/ATCzvcJLEiW1&#10;AAAAAElFTkSuQmCCUEsBAi0AFAAGAAgAAAAhALGCZ7YKAQAAEwIAABMAAAAAAAAAAAAAAAAAAAAA&#10;AFtDb250ZW50X1R5cGVzXS54bWxQSwECLQAUAAYACAAAACEAOP0h/9YAAACUAQAACwAAAAAAAAAA&#10;AAAAAAA7AQAAX3JlbHMvLnJlbHNQSwECLQAUAAYACAAAACEAnprOOUsEAAACCgAADgAAAAAAAAAA&#10;AAAAAAA6AgAAZHJzL2Uyb0RvYy54bWxQSwECLQAUAAYACAAAACEAqiYOvrwAAAAhAQAAGQAAAAAA&#10;AAAAAAAAAACxBgAAZHJzL19yZWxzL2Uyb0RvYy54bWwucmVsc1BLAQItABQABgAIAAAAIQA3PyHi&#10;4AAAAAkBAAAPAAAAAAAAAAAAAAAAAKQHAABkcnMvZG93bnJldi54bWxQSwECLQAKAAAAAAAAACEA&#10;+I+iWr0CAAC9AgAAFAAAAAAAAAAAAAAAAACxCAAAZHJzL21lZGlhL2ltYWdlMS5wbmdQSwUGAAAA&#10;AAYABgB8AQAAoAsAAAAA&#10;">
          <v:shapetype id="_x0000_t202" coordsize="21600,21600" o:spt="202" path="m,l,21600r21600,l21600,xe">
            <v:stroke joinstyle="miter"/>
            <v:path gradientshapeok="t" o:connecttype="rect"/>
          </v:shapetype>
          <v:shape id="_x0000_s2052" type="#_x0000_t202" style="position:absolute;top:788;width:30964;height:46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L4PxQAAANsAAAAPAAAAZHJzL2Rvd25yZXYueG1sRI/RasJA&#10;FETfC/7DcgVfQt1o0ErqKlJo6YNgq37AJXubDWbvhuwak359VxD6OMzMGWa97W0tOmp95VjBbJqC&#10;IC6crrhUcD69P69A+ICssXZMCgbysN2MntaYa3fjb+qOoRQRwj5HBSaEJpfSF4Ys+qlriKP341qL&#10;Icq2lLrFW4TbWs7TdCktVhwXDDb0Zqi4HK9WwcdwXYUyM4dk8Zt0L1/785DsL0pNxv3uFUSgPvyH&#10;H+1PrSDL4P4l/gC5+QMAAP//AwBQSwECLQAUAAYACAAAACEA2+H2y+4AAACFAQAAEwAAAAAAAAAA&#10;AAAAAAAAAAAAW0NvbnRlbnRfVHlwZXNdLnhtbFBLAQItABQABgAIAAAAIQBa9CxbvwAAABUBAAAL&#10;AAAAAAAAAAAAAAAAAB8BAABfcmVscy8ucmVsc1BLAQItABQABgAIAAAAIQBpWL4PxQAAANsAAAAP&#10;AAAAAAAAAAAAAAAAAAcCAABkcnMvZG93bnJldi54bWxQSwUGAAAAAAMAAwC3AAAA+QIAAAAA&#10;" filled="f" stroked="f">
            <v:path arrowok="t"/>
            <v:textbox>
              <w:txbxContent>
                <w:p w:rsidR="0024277E" w:rsidRPr="004906B9" w:rsidRDefault="004906B9" w:rsidP="00111CDD">
                  <w:pPr>
                    <w:pStyle w:val="01HEADLINE"/>
                    <w:jc w:val="right"/>
                    <w:rPr>
                      <w:color w:val="6691AB"/>
                    </w:rPr>
                  </w:pPr>
                  <w:r>
                    <w:rPr>
                      <w:color w:val="6691AB"/>
                    </w:rPr>
                    <w:t>ΑΠΟΤΕΛΕΣΜΑΤΑ ΕΤΟΥΣ 2019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1" o:spid="_x0000_s2051" type="#_x0000_t75" style="position:absolute;left:26013;width:6148;height:61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SjwgAAANsAAAAPAAAAZHJzL2Rvd25yZXYueG1sRI9Bi8Iw&#10;FITvwv6H8IS9aaqISDWWIoh7kAW14PXRvG3LNi8libXur98IgsdhZr5hNtlgWtGT841lBbNpAoK4&#10;tLrhSkFx2U9WIHxA1thaJgUP8pBtP0YbTLW984n6c6hEhLBPUUEdQpdK6cuaDPqp7Yij92OdwRCl&#10;q6R2eI9w08p5kiylwYbjQo0d7Woqf883o+D7ePgrrG7zfTf3/fVIB7e6XZX6HA/5GkSgIbzDr/aX&#10;VrCYwfNL/AFy+w8AAP//AwBQSwECLQAUAAYACAAAACEA2+H2y+4AAACFAQAAEwAAAAAAAAAAAAAA&#10;AAAAAAAAW0NvbnRlbnRfVHlwZXNdLnhtbFBLAQItABQABgAIAAAAIQBa9CxbvwAAABUBAAALAAAA&#10;AAAAAAAAAAAAAB8BAABfcmVscy8ucmVsc1BLAQItABQABgAIAAAAIQDucWSjwgAAANsAAAAPAAAA&#10;AAAAAAAAAAAAAAcCAABkcnMvZG93bnJldi54bWxQSwUGAAAAAAMAAwC3AAAA9gIAAAAA&#10;">
            <v:imagedata r:id="rId2" o:title=""/>
            <v:path arrowok="t"/>
          </v:shape>
        </v:group>
      </w:pict>
    </w:r>
  </w:p>
  <w:p w:rsidR="0024277E" w:rsidRDefault="0024277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4pt;height:24pt" o:bullet="t">
        <v:imagedata r:id="rId1" o:title="BulletTick"/>
      </v:shape>
    </w:pict>
  </w:numPicBullet>
  <w:numPicBullet w:numPicBulletId="1">
    <w:pict>
      <v:shape id="_x0000_i1036" type="#_x0000_t75" style="width:18pt;height:18pt;visibility:visible;mso-wrap-style:square" o:bullet="t">
        <v:imagedata r:id="rId2" o:title=""/>
      </v:shape>
    </w:pict>
  </w:numPicBullet>
  <w:numPicBullet w:numPicBulletId="2">
    <w:pict>
      <v:shape id="_x0000_i1037" type="#_x0000_t75" style="width:21pt;height:16.2pt;visibility:visible;mso-wrap-style:square" o:bullet="t">
        <v:imagedata r:id="rId3" o:title=""/>
      </v:shape>
    </w:pict>
  </w:numPicBullet>
  <w:abstractNum w:abstractNumId="0">
    <w:nsid w:val="0819564D"/>
    <w:multiLevelType w:val="hybridMultilevel"/>
    <w:tmpl w:val="3EAE18FC"/>
    <w:lvl w:ilvl="0" w:tplc="E6AC09F8">
      <w:start w:val="1"/>
      <w:numFmt w:val="bullet"/>
      <w:lvlText w:val=""/>
      <w:lvlJc w:val="left"/>
      <w:pPr>
        <w:ind w:left="578" w:hanging="360"/>
      </w:pPr>
      <w:rPr>
        <w:rFonts w:ascii="Wingdings" w:hAnsi="Wingdings" w:hint="default"/>
        <w:color w:val="FFC000"/>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nsid w:val="0BFD2BE2"/>
    <w:multiLevelType w:val="hybridMultilevel"/>
    <w:tmpl w:val="458EC884"/>
    <w:lvl w:ilvl="0" w:tplc="80384A9A">
      <w:start w:val="2"/>
      <w:numFmt w:val="bullet"/>
      <w:lvlText w:val=""/>
      <w:lvlJc w:val="left"/>
      <w:pPr>
        <w:ind w:left="720" w:hanging="360"/>
      </w:pPr>
      <w:rPr>
        <w:rFonts w:ascii="Wingdings" w:eastAsiaTheme="minorEastAsia" w:hAnsi="Wingding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36407D0"/>
    <w:multiLevelType w:val="hybridMultilevel"/>
    <w:tmpl w:val="103C4E28"/>
    <w:lvl w:ilvl="0" w:tplc="AAF885EA">
      <w:start w:val="1"/>
      <w:numFmt w:val="bullet"/>
      <w:lvlText w:val=""/>
      <w:lvlPicBulletId w:val="0"/>
      <w:lvlJc w:val="left"/>
      <w:pPr>
        <w:ind w:left="720" w:hanging="360"/>
      </w:pPr>
      <w:rPr>
        <w:rFonts w:ascii="Symbol" w:hAnsi="Symbol" w:hint="default"/>
        <w:color w:val="auto"/>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E858EA"/>
    <w:multiLevelType w:val="hybridMultilevel"/>
    <w:tmpl w:val="A8CE7D00"/>
    <w:lvl w:ilvl="0" w:tplc="0408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D1011"/>
    <w:multiLevelType w:val="multilevel"/>
    <w:tmpl w:val="FFA2ADFE"/>
    <w:lvl w:ilvl="0">
      <w:start w:val="1"/>
      <w:numFmt w:val="bullet"/>
      <w:lvlText w:val="o"/>
      <w:lvlJc w:val="left"/>
      <w:pPr>
        <w:tabs>
          <w:tab w:val="num" w:pos="3576"/>
        </w:tabs>
        <w:ind w:left="3576" w:hanging="360"/>
      </w:pPr>
      <w:rPr>
        <w:rFonts w:ascii="Courier New" w:hAnsi="Courier New" w:cs="Courier New" w:hint="default"/>
        <w:sz w:val="20"/>
      </w:rPr>
    </w:lvl>
    <w:lvl w:ilvl="1">
      <w:start w:val="1"/>
      <w:numFmt w:val="bullet"/>
      <w:lvlText w:val="o"/>
      <w:lvlJc w:val="left"/>
      <w:pPr>
        <w:tabs>
          <w:tab w:val="num" w:pos="4296"/>
        </w:tabs>
        <w:ind w:left="4296" w:hanging="360"/>
      </w:pPr>
      <w:rPr>
        <w:rFonts w:ascii="Courier New" w:hAnsi="Courier New" w:hint="default"/>
        <w:sz w:val="20"/>
      </w:rPr>
    </w:lvl>
    <w:lvl w:ilvl="2" w:tentative="1">
      <w:start w:val="1"/>
      <w:numFmt w:val="bullet"/>
      <w:lvlText w:val=""/>
      <w:lvlJc w:val="left"/>
      <w:pPr>
        <w:tabs>
          <w:tab w:val="num" w:pos="5016"/>
        </w:tabs>
        <w:ind w:left="5016" w:hanging="360"/>
      </w:pPr>
      <w:rPr>
        <w:rFonts w:ascii="Wingdings" w:hAnsi="Wingdings" w:hint="default"/>
        <w:sz w:val="20"/>
      </w:rPr>
    </w:lvl>
    <w:lvl w:ilvl="3" w:tentative="1">
      <w:start w:val="1"/>
      <w:numFmt w:val="bullet"/>
      <w:lvlText w:val=""/>
      <w:lvlJc w:val="left"/>
      <w:pPr>
        <w:tabs>
          <w:tab w:val="num" w:pos="5736"/>
        </w:tabs>
        <w:ind w:left="5736" w:hanging="360"/>
      </w:pPr>
      <w:rPr>
        <w:rFonts w:ascii="Wingdings" w:hAnsi="Wingdings" w:hint="default"/>
        <w:sz w:val="20"/>
      </w:rPr>
    </w:lvl>
    <w:lvl w:ilvl="4" w:tentative="1">
      <w:start w:val="1"/>
      <w:numFmt w:val="bullet"/>
      <w:lvlText w:val=""/>
      <w:lvlJc w:val="left"/>
      <w:pPr>
        <w:tabs>
          <w:tab w:val="num" w:pos="6456"/>
        </w:tabs>
        <w:ind w:left="6456" w:hanging="360"/>
      </w:pPr>
      <w:rPr>
        <w:rFonts w:ascii="Wingdings" w:hAnsi="Wingdings" w:hint="default"/>
        <w:sz w:val="20"/>
      </w:rPr>
    </w:lvl>
    <w:lvl w:ilvl="5" w:tentative="1">
      <w:start w:val="1"/>
      <w:numFmt w:val="bullet"/>
      <w:lvlText w:val=""/>
      <w:lvlJc w:val="left"/>
      <w:pPr>
        <w:tabs>
          <w:tab w:val="num" w:pos="7176"/>
        </w:tabs>
        <w:ind w:left="7176" w:hanging="360"/>
      </w:pPr>
      <w:rPr>
        <w:rFonts w:ascii="Wingdings" w:hAnsi="Wingdings" w:hint="default"/>
        <w:sz w:val="20"/>
      </w:rPr>
    </w:lvl>
    <w:lvl w:ilvl="6" w:tentative="1">
      <w:start w:val="1"/>
      <w:numFmt w:val="bullet"/>
      <w:lvlText w:val=""/>
      <w:lvlJc w:val="left"/>
      <w:pPr>
        <w:tabs>
          <w:tab w:val="num" w:pos="7896"/>
        </w:tabs>
        <w:ind w:left="7896" w:hanging="360"/>
      </w:pPr>
      <w:rPr>
        <w:rFonts w:ascii="Wingdings" w:hAnsi="Wingdings" w:hint="default"/>
        <w:sz w:val="20"/>
      </w:rPr>
    </w:lvl>
    <w:lvl w:ilvl="7" w:tentative="1">
      <w:start w:val="1"/>
      <w:numFmt w:val="bullet"/>
      <w:lvlText w:val=""/>
      <w:lvlJc w:val="left"/>
      <w:pPr>
        <w:tabs>
          <w:tab w:val="num" w:pos="8616"/>
        </w:tabs>
        <w:ind w:left="8616" w:hanging="360"/>
      </w:pPr>
      <w:rPr>
        <w:rFonts w:ascii="Wingdings" w:hAnsi="Wingdings" w:hint="default"/>
        <w:sz w:val="20"/>
      </w:rPr>
    </w:lvl>
    <w:lvl w:ilvl="8" w:tentative="1">
      <w:start w:val="1"/>
      <w:numFmt w:val="bullet"/>
      <w:lvlText w:val=""/>
      <w:lvlJc w:val="left"/>
      <w:pPr>
        <w:tabs>
          <w:tab w:val="num" w:pos="9336"/>
        </w:tabs>
        <w:ind w:left="9336" w:hanging="360"/>
      </w:pPr>
      <w:rPr>
        <w:rFonts w:ascii="Wingdings" w:hAnsi="Wingdings" w:hint="default"/>
        <w:sz w:val="20"/>
      </w:rPr>
    </w:lvl>
  </w:abstractNum>
  <w:abstractNum w:abstractNumId="5">
    <w:nsid w:val="16933D93"/>
    <w:multiLevelType w:val="hybridMultilevel"/>
    <w:tmpl w:val="F4F87390"/>
    <w:lvl w:ilvl="0" w:tplc="E6AC09F8">
      <w:start w:val="1"/>
      <w:numFmt w:val="bullet"/>
      <w:lvlText w:val=""/>
      <w:lvlJc w:val="left"/>
      <w:pPr>
        <w:ind w:left="578" w:hanging="360"/>
      </w:pPr>
      <w:rPr>
        <w:rFonts w:ascii="Wingdings" w:hAnsi="Wingdings" w:hint="default"/>
        <w:color w:val="FFC000"/>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nsid w:val="194058E7"/>
    <w:multiLevelType w:val="hybridMultilevel"/>
    <w:tmpl w:val="B022A962"/>
    <w:lvl w:ilvl="0" w:tplc="81F4073E">
      <w:start w:val="1"/>
      <w:numFmt w:val="bullet"/>
      <w:lvlText w:val="•"/>
      <w:lvlJc w:val="left"/>
      <w:pPr>
        <w:tabs>
          <w:tab w:val="num" w:pos="720"/>
        </w:tabs>
        <w:ind w:left="720" w:hanging="360"/>
      </w:pPr>
      <w:rPr>
        <w:rFonts w:ascii="Arial" w:hAnsi="Arial" w:hint="default"/>
      </w:rPr>
    </w:lvl>
    <w:lvl w:ilvl="1" w:tplc="4F90D82C" w:tentative="1">
      <w:start w:val="1"/>
      <w:numFmt w:val="bullet"/>
      <w:lvlText w:val="•"/>
      <w:lvlJc w:val="left"/>
      <w:pPr>
        <w:tabs>
          <w:tab w:val="num" w:pos="1440"/>
        </w:tabs>
        <w:ind w:left="1440" w:hanging="360"/>
      </w:pPr>
      <w:rPr>
        <w:rFonts w:ascii="Arial" w:hAnsi="Arial" w:hint="default"/>
      </w:rPr>
    </w:lvl>
    <w:lvl w:ilvl="2" w:tplc="D1625666" w:tentative="1">
      <w:start w:val="1"/>
      <w:numFmt w:val="bullet"/>
      <w:lvlText w:val="•"/>
      <w:lvlJc w:val="left"/>
      <w:pPr>
        <w:tabs>
          <w:tab w:val="num" w:pos="2160"/>
        </w:tabs>
        <w:ind w:left="2160" w:hanging="360"/>
      </w:pPr>
      <w:rPr>
        <w:rFonts w:ascii="Arial" w:hAnsi="Arial" w:hint="default"/>
      </w:rPr>
    </w:lvl>
    <w:lvl w:ilvl="3" w:tplc="DC264BC6" w:tentative="1">
      <w:start w:val="1"/>
      <w:numFmt w:val="bullet"/>
      <w:lvlText w:val="•"/>
      <w:lvlJc w:val="left"/>
      <w:pPr>
        <w:tabs>
          <w:tab w:val="num" w:pos="2880"/>
        </w:tabs>
        <w:ind w:left="2880" w:hanging="360"/>
      </w:pPr>
      <w:rPr>
        <w:rFonts w:ascii="Arial" w:hAnsi="Arial" w:hint="default"/>
      </w:rPr>
    </w:lvl>
    <w:lvl w:ilvl="4" w:tplc="824C1ED0" w:tentative="1">
      <w:start w:val="1"/>
      <w:numFmt w:val="bullet"/>
      <w:lvlText w:val="•"/>
      <w:lvlJc w:val="left"/>
      <w:pPr>
        <w:tabs>
          <w:tab w:val="num" w:pos="3600"/>
        </w:tabs>
        <w:ind w:left="3600" w:hanging="360"/>
      </w:pPr>
      <w:rPr>
        <w:rFonts w:ascii="Arial" w:hAnsi="Arial" w:hint="default"/>
      </w:rPr>
    </w:lvl>
    <w:lvl w:ilvl="5" w:tplc="5D46B6BC" w:tentative="1">
      <w:start w:val="1"/>
      <w:numFmt w:val="bullet"/>
      <w:lvlText w:val="•"/>
      <w:lvlJc w:val="left"/>
      <w:pPr>
        <w:tabs>
          <w:tab w:val="num" w:pos="4320"/>
        </w:tabs>
        <w:ind w:left="4320" w:hanging="360"/>
      </w:pPr>
      <w:rPr>
        <w:rFonts w:ascii="Arial" w:hAnsi="Arial" w:hint="default"/>
      </w:rPr>
    </w:lvl>
    <w:lvl w:ilvl="6" w:tplc="C94E6C84" w:tentative="1">
      <w:start w:val="1"/>
      <w:numFmt w:val="bullet"/>
      <w:lvlText w:val="•"/>
      <w:lvlJc w:val="left"/>
      <w:pPr>
        <w:tabs>
          <w:tab w:val="num" w:pos="5040"/>
        </w:tabs>
        <w:ind w:left="5040" w:hanging="360"/>
      </w:pPr>
      <w:rPr>
        <w:rFonts w:ascii="Arial" w:hAnsi="Arial" w:hint="default"/>
      </w:rPr>
    </w:lvl>
    <w:lvl w:ilvl="7" w:tplc="97B68FB4" w:tentative="1">
      <w:start w:val="1"/>
      <w:numFmt w:val="bullet"/>
      <w:lvlText w:val="•"/>
      <w:lvlJc w:val="left"/>
      <w:pPr>
        <w:tabs>
          <w:tab w:val="num" w:pos="5760"/>
        </w:tabs>
        <w:ind w:left="5760" w:hanging="360"/>
      </w:pPr>
      <w:rPr>
        <w:rFonts w:ascii="Arial" w:hAnsi="Arial" w:hint="default"/>
      </w:rPr>
    </w:lvl>
    <w:lvl w:ilvl="8" w:tplc="8AD81230" w:tentative="1">
      <w:start w:val="1"/>
      <w:numFmt w:val="bullet"/>
      <w:lvlText w:val="•"/>
      <w:lvlJc w:val="left"/>
      <w:pPr>
        <w:tabs>
          <w:tab w:val="num" w:pos="6480"/>
        </w:tabs>
        <w:ind w:left="6480" w:hanging="360"/>
      </w:pPr>
      <w:rPr>
        <w:rFonts w:ascii="Arial" w:hAnsi="Arial" w:hint="default"/>
      </w:rPr>
    </w:lvl>
  </w:abstractNum>
  <w:abstractNum w:abstractNumId="7">
    <w:nsid w:val="1F99769E"/>
    <w:multiLevelType w:val="hybridMultilevel"/>
    <w:tmpl w:val="BB4CFE52"/>
    <w:lvl w:ilvl="0" w:tplc="2DBAA9A0">
      <w:start w:val="1"/>
      <w:numFmt w:val="decimal"/>
      <w:lvlText w:val="%1."/>
      <w:lvlJc w:val="left"/>
      <w:pPr>
        <w:ind w:left="502" w:hanging="360"/>
      </w:pPr>
      <w:rPr>
        <w:b/>
        <w:color w:val="FFC000"/>
        <w:sz w:val="18"/>
      </w:rPr>
    </w:lvl>
    <w:lvl w:ilvl="1" w:tplc="04080019">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8">
    <w:nsid w:val="1FA702F0"/>
    <w:multiLevelType w:val="hybridMultilevel"/>
    <w:tmpl w:val="BEB834CE"/>
    <w:lvl w:ilvl="0" w:tplc="2500E534">
      <w:start w:val="1"/>
      <w:numFmt w:val="bullet"/>
      <w:lvlText w:val=""/>
      <w:lvlJc w:val="left"/>
      <w:pPr>
        <w:tabs>
          <w:tab w:val="num" w:pos="720"/>
        </w:tabs>
        <w:ind w:left="720" w:hanging="360"/>
      </w:pPr>
      <w:rPr>
        <w:rFonts w:ascii="Wingdings" w:hAnsi="Wingdings" w:hint="default"/>
      </w:rPr>
    </w:lvl>
    <w:lvl w:ilvl="1" w:tplc="7CF64506" w:tentative="1">
      <w:start w:val="1"/>
      <w:numFmt w:val="bullet"/>
      <w:lvlText w:val=""/>
      <w:lvlJc w:val="left"/>
      <w:pPr>
        <w:tabs>
          <w:tab w:val="num" w:pos="1440"/>
        </w:tabs>
        <w:ind w:left="1440" w:hanging="360"/>
      </w:pPr>
      <w:rPr>
        <w:rFonts w:ascii="Wingdings" w:hAnsi="Wingdings" w:hint="default"/>
      </w:rPr>
    </w:lvl>
    <w:lvl w:ilvl="2" w:tplc="8C9A54C4" w:tentative="1">
      <w:start w:val="1"/>
      <w:numFmt w:val="bullet"/>
      <w:lvlText w:val=""/>
      <w:lvlJc w:val="left"/>
      <w:pPr>
        <w:tabs>
          <w:tab w:val="num" w:pos="2160"/>
        </w:tabs>
        <w:ind w:left="2160" w:hanging="360"/>
      </w:pPr>
      <w:rPr>
        <w:rFonts w:ascii="Wingdings" w:hAnsi="Wingdings" w:hint="default"/>
      </w:rPr>
    </w:lvl>
    <w:lvl w:ilvl="3" w:tplc="7E6A0F6C" w:tentative="1">
      <w:start w:val="1"/>
      <w:numFmt w:val="bullet"/>
      <w:lvlText w:val=""/>
      <w:lvlJc w:val="left"/>
      <w:pPr>
        <w:tabs>
          <w:tab w:val="num" w:pos="2880"/>
        </w:tabs>
        <w:ind w:left="2880" w:hanging="360"/>
      </w:pPr>
      <w:rPr>
        <w:rFonts w:ascii="Wingdings" w:hAnsi="Wingdings" w:hint="default"/>
      </w:rPr>
    </w:lvl>
    <w:lvl w:ilvl="4" w:tplc="29889108" w:tentative="1">
      <w:start w:val="1"/>
      <w:numFmt w:val="bullet"/>
      <w:lvlText w:val=""/>
      <w:lvlJc w:val="left"/>
      <w:pPr>
        <w:tabs>
          <w:tab w:val="num" w:pos="3600"/>
        </w:tabs>
        <w:ind w:left="3600" w:hanging="360"/>
      </w:pPr>
      <w:rPr>
        <w:rFonts w:ascii="Wingdings" w:hAnsi="Wingdings" w:hint="default"/>
      </w:rPr>
    </w:lvl>
    <w:lvl w:ilvl="5" w:tplc="633EBF66" w:tentative="1">
      <w:start w:val="1"/>
      <w:numFmt w:val="bullet"/>
      <w:lvlText w:val=""/>
      <w:lvlJc w:val="left"/>
      <w:pPr>
        <w:tabs>
          <w:tab w:val="num" w:pos="4320"/>
        </w:tabs>
        <w:ind w:left="4320" w:hanging="360"/>
      </w:pPr>
      <w:rPr>
        <w:rFonts w:ascii="Wingdings" w:hAnsi="Wingdings" w:hint="default"/>
      </w:rPr>
    </w:lvl>
    <w:lvl w:ilvl="6" w:tplc="634E2946" w:tentative="1">
      <w:start w:val="1"/>
      <w:numFmt w:val="bullet"/>
      <w:lvlText w:val=""/>
      <w:lvlJc w:val="left"/>
      <w:pPr>
        <w:tabs>
          <w:tab w:val="num" w:pos="5040"/>
        </w:tabs>
        <w:ind w:left="5040" w:hanging="360"/>
      </w:pPr>
      <w:rPr>
        <w:rFonts w:ascii="Wingdings" w:hAnsi="Wingdings" w:hint="default"/>
      </w:rPr>
    </w:lvl>
    <w:lvl w:ilvl="7" w:tplc="ED2AF822" w:tentative="1">
      <w:start w:val="1"/>
      <w:numFmt w:val="bullet"/>
      <w:lvlText w:val=""/>
      <w:lvlJc w:val="left"/>
      <w:pPr>
        <w:tabs>
          <w:tab w:val="num" w:pos="5760"/>
        </w:tabs>
        <w:ind w:left="5760" w:hanging="360"/>
      </w:pPr>
      <w:rPr>
        <w:rFonts w:ascii="Wingdings" w:hAnsi="Wingdings" w:hint="default"/>
      </w:rPr>
    </w:lvl>
    <w:lvl w:ilvl="8" w:tplc="C04A576E" w:tentative="1">
      <w:start w:val="1"/>
      <w:numFmt w:val="bullet"/>
      <w:lvlText w:val=""/>
      <w:lvlJc w:val="left"/>
      <w:pPr>
        <w:tabs>
          <w:tab w:val="num" w:pos="6480"/>
        </w:tabs>
        <w:ind w:left="6480" w:hanging="360"/>
      </w:pPr>
      <w:rPr>
        <w:rFonts w:ascii="Wingdings" w:hAnsi="Wingdings" w:hint="default"/>
      </w:rPr>
    </w:lvl>
  </w:abstractNum>
  <w:abstractNum w:abstractNumId="9">
    <w:nsid w:val="26D1596D"/>
    <w:multiLevelType w:val="hybridMultilevel"/>
    <w:tmpl w:val="DA5E072A"/>
    <w:lvl w:ilvl="0" w:tplc="A3D48850">
      <w:numFmt w:val="bullet"/>
      <w:lvlText w:val="•"/>
      <w:lvlJc w:val="left"/>
      <w:pPr>
        <w:ind w:left="1080" w:hanging="720"/>
      </w:pPr>
      <w:rPr>
        <w:rFonts w:ascii="Calibri" w:eastAsiaTheme="minorHAnsi" w:hAnsi="Calibr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D234FF1"/>
    <w:multiLevelType w:val="hybridMultilevel"/>
    <w:tmpl w:val="4D506F0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nsid w:val="33B155D0"/>
    <w:multiLevelType w:val="hybridMultilevel"/>
    <w:tmpl w:val="8892C732"/>
    <w:lvl w:ilvl="0" w:tplc="E6AC09F8">
      <w:start w:val="1"/>
      <w:numFmt w:val="bullet"/>
      <w:lvlText w:val=""/>
      <w:lvlJc w:val="left"/>
      <w:pPr>
        <w:ind w:left="578" w:hanging="360"/>
      </w:pPr>
      <w:rPr>
        <w:rFonts w:ascii="Wingdings" w:hAnsi="Wingdings" w:hint="default"/>
        <w:color w:val="FFC000"/>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nsid w:val="34763F7D"/>
    <w:multiLevelType w:val="hybridMultilevel"/>
    <w:tmpl w:val="C41E34C2"/>
    <w:lvl w:ilvl="0" w:tplc="08090003">
      <w:start w:val="1"/>
      <w:numFmt w:val="bullet"/>
      <w:lvlText w:val="o"/>
      <w:lvlJc w:val="left"/>
      <w:pPr>
        <w:ind w:left="720" w:hanging="360"/>
      </w:pPr>
      <w:rPr>
        <w:rFonts w:ascii="Courier New" w:hAnsi="Courier New" w:cs="Courier New" w:hint="default"/>
        <w:color w:val="FFC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7C54981"/>
    <w:multiLevelType w:val="hybridMultilevel"/>
    <w:tmpl w:val="1BEE0378"/>
    <w:lvl w:ilvl="0" w:tplc="8F10FF4E">
      <w:start w:val="1"/>
      <w:numFmt w:val="bullet"/>
      <w:lvlText w:val=""/>
      <w:lvlPicBulletId w:val="2"/>
      <w:lvlJc w:val="left"/>
      <w:pPr>
        <w:tabs>
          <w:tab w:val="num" w:pos="720"/>
        </w:tabs>
        <w:ind w:left="720" w:hanging="360"/>
      </w:pPr>
      <w:rPr>
        <w:rFonts w:ascii="Symbol" w:hAnsi="Symbol" w:hint="default"/>
      </w:rPr>
    </w:lvl>
    <w:lvl w:ilvl="1" w:tplc="131EDA48" w:tentative="1">
      <w:start w:val="1"/>
      <w:numFmt w:val="bullet"/>
      <w:lvlText w:val=""/>
      <w:lvlJc w:val="left"/>
      <w:pPr>
        <w:tabs>
          <w:tab w:val="num" w:pos="1440"/>
        </w:tabs>
        <w:ind w:left="1440" w:hanging="360"/>
      </w:pPr>
      <w:rPr>
        <w:rFonts w:ascii="Symbol" w:hAnsi="Symbol" w:hint="default"/>
      </w:rPr>
    </w:lvl>
    <w:lvl w:ilvl="2" w:tplc="885237D6" w:tentative="1">
      <w:start w:val="1"/>
      <w:numFmt w:val="bullet"/>
      <w:lvlText w:val=""/>
      <w:lvlJc w:val="left"/>
      <w:pPr>
        <w:tabs>
          <w:tab w:val="num" w:pos="2160"/>
        </w:tabs>
        <w:ind w:left="2160" w:hanging="360"/>
      </w:pPr>
      <w:rPr>
        <w:rFonts w:ascii="Symbol" w:hAnsi="Symbol" w:hint="default"/>
      </w:rPr>
    </w:lvl>
    <w:lvl w:ilvl="3" w:tplc="8602A346" w:tentative="1">
      <w:start w:val="1"/>
      <w:numFmt w:val="bullet"/>
      <w:lvlText w:val=""/>
      <w:lvlJc w:val="left"/>
      <w:pPr>
        <w:tabs>
          <w:tab w:val="num" w:pos="2880"/>
        </w:tabs>
        <w:ind w:left="2880" w:hanging="360"/>
      </w:pPr>
      <w:rPr>
        <w:rFonts w:ascii="Symbol" w:hAnsi="Symbol" w:hint="default"/>
      </w:rPr>
    </w:lvl>
    <w:lvl w:ilvl="4" w:tplc="267E0538" w:tentative="1">
      <w:start w:val="1"/>
      <w:numFmt w:val="bullet"/>
      <w:lvlText w:val=""/>
      <w:lvlJc w:val="left"/>
      <w:pPr>
        <w:tabs>
          <w:tab w:val="num" w:pos="3600"/>
        </w:tabs>
        <w:ind w:left="3600" w:hanging="360"/>
      </w:pPr>
      <w:rPr>
        <w:rFonts w:ascii="Symbol" w:hAnsi="Symbol" w:hint="default"/>
      </w:rPr>
    </w:lvl>
    <w:lvl w:ilvl="5" w:tplc="A668941A" w:tentative="1">
      <w:start w:val="1"/>
      <w:numFmt w:val="bullet"/>
      <w:lvlText w:val=""/>
      <w:lvlJc w:val="left"/>
      <w:pPr>
        <w:tabs>
          <w:tab w:val="num" w:pos="4320"/>
        </w:tabs>
        <w:ind w:left="4320" w:hanging="360"/>
      </w:pPr>
      <w:rPr>
        <w:rFonts w:ascii="Symbol" w:hAnsi="Symbol" w:hint="default"/>
      </w:rPr>
    </w:lvl>
    <w:lvl w:ilvl="6" w:tplc="4B16EC44" w:tentative="1">
      <w:start w:val="1"/>
      <w:numFmt w:val="bullet"/>
      <w:lvlText w:val=""/>
      <w:lvlJc w:val="left"/>
      <w:pPr>
        <w:tabs>
          <w:tab w:val="num" w:pos="5040"/>
        </w:tabs>
        <w:ind w:left="5040" w:hanging="360"/>
      </w:pPr>
      <w:rPr>
        <w:rFonts w:ascii="Symbol" w:hAnsi="Symbol" w:hint="default"/>
      </w:rPr>
    </w:lvl>
    <w:lvl w:ilvl="7" w:tplc="87C4F5F4" w:tentative="1">
      <w:start w:val="1"/>
      <w:numFmt w:val="bullet"/>
      <w:lvlText w:val=""/>
      <w:lvlJc w:val="left"/>
      <w:pPr>
        <w:tabs>
          <w:tab w:val="num" w:pos="5760"/>
        </w:tabs>
        <w:ind w:left="5760" w:hanging="360"/>
      </w:pPr>
      <w:rPr>
        <w:rFonts w:ascii="Symbol" w:hAnsi="Symbol" w:hint="default"/>
      </w:rPr>
    </w:lvl>
    <w:lvl w:ilvl="8" w:tplc="33103EAE" w:tentative="1">
      <w:start w:val="1"/>
      <w:numFmt w:val="bullet"/>
      <w:lvlText w:val=""/>
      <w:lvlJc w:val="left"/>
      <w:pPr>
        <w:tabs>
          <w:tab w:val="num" w:pos="6480"/>
        </w:tabs>
        <w:ind w:left="6480" w:hanging="360"/>
      </w:pPr>
      <w:rPr>
        <w:rFonts w:ascii="Symbol" w:hAnsi="Symbol" w:hint="default"/>
      </w:rPr>
    </w:lvl>
  </w:abstractNum>
  <w:abstractNum w:abstractNumId="14">
    <w:nsid w:val="3A576187"/>
    <w:multiLevelType w:val="hybridMultilevel"/>
    <w:tmpl w:val="91A859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nsid w:val="3B4D3594"/>
    <w:multiLevelType w:val="hybridMultilevel"/>
    <w:tmpl w:val="C3EE1B5C"/>
    <w:lvl w:ilvl="0" w:tplc="4620A314">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40413A68"/>
    <w:multiLevelType w:val="hybridMultilevel"/>
    <w:tmpl w:val="C1EC35EA"/>
    <w:lvl w:ilvl="0" w:tplc="50285DF2">
      <w:start w:val="1"/>
      <w:numFmt w:val="bullet"/>
      <w:lvlText w:val=""/>
      <w:lvlJc w:val="left"/>
      <w:pPr>
        <w:ind w:left="720" w:hanging="360"/>
      </w:pPr>
      <w:rPr>
        <w:rFonts w:ascii="Symbol" w:hAnsi="Symbol" w:hint="default"/>
        <w:color w:val="FFC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6A44327"/>
    <w:multiLevelType w:val="hybridMultilevel"/>
    <w:tmpl w:val="C42C63C2"/>
    <w:lvl w:ilvl="0" w:tplc="75FCDA30">
      <w:start w:val="1"/>
      <w:numFmt w:val="bullet"/>
      <w:lvlText w:val=""/>
      <w:lvlJc w:val="left"/>
      <w:pPr>
        <w:tabs>
          <w:tab w:val="num" w:pos="720"/>
        </w:tabs>
        <w:ind w:left="720" w:hanging="360"/>
      </w:pPr>
      <w:rPr>
        <w:rFonts w:ascii="Wingdings" w:hAnsi="Wingdings" w:hint="default"/>
      </w:rPr>
    </w:lvl>
    <w:lvl w:ilvl="1" w:tplc="0D2A78E2" w:tentative="1">
      <w:start w:val="1"/>
      <w:numFmt w:val="bullet"/>
      <w:lvlText w:val=""/>
      <w:lvlJc w:val="left"/>
      <w:pPr>
        <w:tabs>
          <w:tab w:val="num" w:pos="1440"/>
        </w:tabs>
        <w:ind w:left="1440" w:hanging="360"/>
      </w:pPr>
      <w:rPr>
        <w:rFonts w:ascii="Wingdings" w:hAnsi="Wingdings" w:hint="default"/>
      </w:rPr>
    </w:lvl>
    <w:lvl w:ilvl="2" w:tplc="00B09B8C" w:tentative="1">
      <w:start w:val="1"/>
      <w:numFmt w:val="bullet"/>
      <w:lvlText w:val=""/>
      <w:lvlJc w:val="left"/>
      <w:pPr>
        <w:tabs>
          <w:tab w:val="num" w:pos="2160"/>
        </w:tabs>
        <w:ind w:left="2160" w:hanging="360"/>
      </w:pPr>
      <w:rPr>
        <w:rFonts w:ascii="Wingdings" w:hAnsi="Wingdings" w:hint="default"/>
      </w:rPr>
    </w:lvl>
    <w:lvl w:ilvl="3" w:tplc="B5B42FF2" w:tentative="1">
      <w:start w:val="1"/>
      <w:numFmt w:val="bullet"/>
      <w:lvlText w:val=""/>
      <w:lvlJc w:val="left"/>
      <w:pPr>
        <w:tabs>
          <w:tab w:val="num" w:pos="2880"/>
        </w:tabs>
        <w:ind w:left="2880" w:hanging="360"/>
      </w:pPr>
      <w:rPr>
        <w:rFonts w:ascii="Wingdings" w:hAnsi="Wingdings" w:hint="default"/>
      </w:rPr>
    </w:lvl>
    <w:lvl w:ilvl="4" w:tplc="D9540A1E" w:tentative="1">
      <w:start w:val="1"/>
      <w:numFmt w:val="bullet"/>
      <w:lvlText w:val=""/>
      <w:lvlJc w:val="left"/>
      <w:pPr>
        <w:tabs>
          <w:tab w:val="num" w:pos="3600"/>
        </w:tabs>
        <w:ind w:left="3600" w:hanging="360"/>
      </w:pPr>
      <w:rPr>
        <w:rFonts w:ascii="Wingdings" w:hAnsi="Wingdings" w:hint="default"/>
      </w:rPr>
    </w:lvl>
    <w:lvl w:ilvl="5" w:tplc="72FCA292" w:tentative="1">
      <w:start w:val="1"/>
      <w:numFmt w:val="bullet"/>
      <w:lvlText w:val=""/>
      <w:lvlJc w:val="left"/>
      <w:pPr>
        <w:tabs>
          <w:tab w:val="num" w:pos="4320"/>
        </w:tabs>
        <w:ind w:left="4320" w:hanging="360"/>
      </w:pPr>
      <w:rPr>
        <w:rFonts w:ascii="Wingdings" w:hAnsi="Wingdings" w:hint="default"/>
      </w:rPr>
    </w:lvl>
    <w:lvl w:ilvl="6" w:tplc="38A6A518" w:tentative="1">
      <w:start w:val="1"/>
      <w:numFmt w:val="bullet"/>
      <w:lvlText w:val=""/>
      <w:lvlJc w:val="left"/>
      <w:pPr>
        <w:tabs>
          <w:tab w:val="num" w:pos="5040"/>
        </w:tabs>
        <w:ind w:left="5040" w:hanging="360"/>
      </w:pPr>
      <w:rPr>
        <w:rFonts w:ascii="Wingdings" w:hAnsi="Wingdings" w:hint="default"/>
      </w:rPr>
    </w:lvl>
    <w:lvl w:ilvl="7" w:tplc="2730DB0E" w:tentative="1">
      <w:start w:val="1"/>
      <w:numFmt w:val="bullet"/>
      <w:lvlText w:val=""/>
      <w:lvlJc w:val="left"/>
      <w:pPr>
        <w:tabs>
          <w:tab w:val="num" w:pos="5760"/>
        </w:tabs>
        <w:ind w:left="5760" w:hanging="360"/>
      </w:pPr>
      <w:rPr>
        <w:rFonts w:ascii="Wingdings" w:hAnsi="Wingdings" w:hint="default"/>
      </w:rPr>
    </w:lvl>
    <w:lvl w:ilvl="8" w:tplc="319ED0E8" w:tentative="1">
      <w:start w:val="1"/>
      <w:numFmt w:val="bullet"/>
      <w:lvlText w:val=""/>
      <w:lvlJc w:val="left"/>
      <w:pPr>
        <w:tabs>
          <w:tab w:val="num" w:pos="6480"/>
        </w:tabs>
        <w:ind w:left="6480" w:hanging="360"/>
      </w:pPr>
      <w:rPr>
        <w:rFonts w:ascii="Wingdings" w:hAnsi="Wingdings" w:hint="default"/>
      </w:rPr>
    </w:lvl>
  </w:abstractNum>
  <w:abstractNum w:abstractNumId="18">
    <w:nsid w:val="4AEB61E0"/>
    <w:multiLevelType w:val="hybridMultilevel"/>
    <w:tmpl w:val="32566990"/>
    <w:lvl w:ilvl="0" w:tplc="B9E4F320">
      <w:start w:val="1"/>
      <w:numFmt w:val="decimal"/>
      <w:lvlText w:val="%1."/>
      <w:lvlJc w:val="left"/>
      <w:pPr>
        <w:ind w:left="720" w:hanging="360"/>
      </w:pPr>
      <w:rPr>
        <w:rFonts w:hint="default"/>
        <w:b/>
        <w:color w:val="FFC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24200F5"/>
    <w:multiLevelType w:val="hybridMultilevel"/>
    <w:tmpl w:val="8BA48B6E"/>
    <w:lvl w:ilvl="0" w:tplc="900EE7D4">
      <w:start w:val="1"/>
      <w:numFmt w:val="bullet"/>
      <w:lvlText w:val=""/>
      <w:lvlPicBulletId w:val="0"/>
      <w:lvlJc w:val="left"/>
      <w:pPr>
        <w:ind w:left="720" w:hanging="360"/>
      </w:pPr>
      <w:rPr>
        <w:rFonts w:ascii="Symbol" w:hAnsi="Symbol" w:hint="default"/>
        <w:color w:val="auto"/>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24A1FFC"/>
    <w:multiLevelType w:val="hybridMultilevel"/>
    <w:tmpl w:val="62C46460"/>
    <w:lvl w:ilvl="0" w:tplc="50786356">
      <w:start w:val="1"/>
      <w:numFmt w:val="bullet"/>
      <w:lvlText w:val=""/>
      <w:lvlJc w:val="left"/>
      <w:pPr>
        <w:tabs>
          <w:tab w:val="num" w:pos="720"/>
        </w:tabs>
        <w:ind w:left="720" w:hanging="360"/>
      </w:pPr>
      <w:rPr>
        <w:rFonts w:ascii="Wingdings" w:hAnsi="Wingdings" w:hint="default"/>
      </w:rPr>
    </w:lvl>
    <w:lvl w:ilvl="1" w:tplc="4490BBF6" w:tentative="1">
      <w:start w:val="1"/>
      <w:numFmt w:val="bullet"/>
      <w:lvlText w:val=""/>
      <w:lvlJc w:val="left"/>
      <w:pPr>
        <w:tabs>
          <w:tab w:val="num" w:pos="1440"/>
        </w:tabs>
        <w:ind w:left="1440" w:hanging="360"/>
      </w:pPr>
      <w:rPr>
        <w:rFonts w:ascii="Wingdings" w:hAnsi="Wingdings" w:hint="default"/>
      </w:rPr>
    </w:lvl>
    <w:lvl w:ilvl="2" w:tplc="3FE24AD6" w:tentative="1">
      <w:start w:val="1"/>
      <w:numFmt w:val="bullet"/>
      <w:lvlText w:val=""/>
      <w:lvlJc w:val="left"/>
      <w:pPr>
        <w:tabs>
          <w:tab w:val="num" w:pos="2160"/>
        </w:tabs>
        <w:ind w:left="2160" w:hanging="360"/>
      </w:pPr>
      <w:rPr>
        <w:rFonts w:ascii="Wingdings" w:hAnsi="Wingdings" w:hint="default"/>
      </w:rPr>
    </w:lvl>
    <w:lvl w:ilvl="3" w:tplc="5498C428" w:tentative="1">
      <w:start w:val="1"/>
      <w:numFmt w:val="bullet"/>
      <w:lvlText w:val=""/>
      <w:lvlJc w:val="left"/>
      <w:pPr>
        <w:tabs>
          <w:tab w:val="num" w:pos="2880"/>
        </w:tabs>
        <w:ind w:left="2880" w:hanging="360"/>
      </w:pPr>
      <w:rPr>
        <w:rFonts w:ascii="Wingdings" w:hAnsi="Wingdings" w:hint="default"/>
      </w:rPr>
    </w:lvl>
    <w:lvl w:ilvl="4" w:tplc="BC16487E" w:tentative="1">
      <w:start w:val="1"/>
      <w:numFmt w:val="bullet"/>
      <w:lvlText w:val=""/>
      <w:lvlJc w:val="left"/>
      <w:pPr>
        <w:tabs>
          <w:tab w:val="num" w:pos="3600"/>
        </w:tabs>
        <w:ind w:left="3600" w:hanging="360"/>
      </w:pPr>
      <w:rPr>
        <w:rFonts w:ascii="Wingdings" w:hAnsi="Wingdings" w:hint="default"/>
      </w:rPr>
    </w:lvl>
    <w:lvl w:ilvl="5" w:tplc="9848818E" w:tentative="1">
      <w:start w:val="1"/>
      <w:numFmt w:val="bullet"/>
      <w:lvlText w:val=""/>
      <w:lvlJc w:val="left"/>
      <w:pPr>
        <w:tabs>
          <w:tab w:val="num" w:pos="4320"/>
        </w:tabs>
        <w:ind w:left="4320" w:hanging="360"/>
      </w:pPr>
      <w:rPr>
        <w:rFonts w:ascii="Wingdings" w:hAnsi="Wingdings" w:hint="default"/>
      </w:rPr>
    </w:lvl>
    <w:lvl w:ilvl="6" w:tplc="92600866" w:tentative="1">
      <w:start w:val="1"/>
      <w:numFmt w:val="bullet"/>
      <w:lvlText w:val=""/>
      <w:lvlJc w:val="left"/>
      <w:pPr>
        <w:tabs>
          <w:tab w:val="num" w:pos="5040"/>
        </w:tabs>
        <w:ind w:left="5040" w:hanging="360"/>
      </w:pPr>
      <w:rPr>
        <w:rFonts w:ascii="Wingdings" w:hAnsi="Wingdings" w:hint="default"/>
      </w:rPr>
    </w:lvl>
    <w:lvl w:ilvl="7" w:tplc="7F101B44" w:tentative="1">
      <w:start w:val="1"/>
      <w:numFmt w:val="bullet"/>
      <w:lvlText w:val=""/>
      <w:lvlJc w:val="left"/>
      <w:pPr>
        <w:tabs>
          <w:tab w:val="num" w:pos="5760"/>
        </w:tabs>
        <w:ind w:left="5760" w:hanging="360"/>
      </w:pPr>
      <w:rPr>
        <w:rFonts w:ascii="Wingdings" w:hAnsi="Wingdings" w:hint="default"/>
      </w:rPr>
    </w:lvl>
    <w:lvl w:ilvl="8" w:tplc="64F47F5A" w:tentative="1">
      <w:start w:val="1"/>
      <w:numFmt w:val="bullet"/>
      <w:lvlText w:val=""/>
      <w:lvlJc w:val="left"/>
      <w:pPr>
        <w:tabs>
          <w:tab w:val="num" w:pos="6480"/>
        </w:tabs>
        <w:ind w:left="6480" w:hanging="360"/>
      </w:pPr>
      <w:rPr>
        <w:rFonts w:ascii="Wingdings" w:hAnsi="Wingdings" w:hint="default"/>
      </w:rPr>
    </w:lvl>
  </w:abstractNum>
  <w:abstractNum w:abstractNumId="21">
    <w:nsid w:val="53D67003"/>
    <w:multiLevelType w:val="hybridMultilevel"/>
    <w:tmpl w:val="F6B4DBA4"/>
    <w:lvl w:ilvl="0" w:tplc="E6AC09F8">
      <w:start w:val="1"/>
      <w:numFmt w:val="bullet"/>
      <w:lvlText w:val=""/>
      <w:lvlJc w:val="left"/>
      <w:pPr>
        <w:ind w:left="578" w:hanging="360"/>
      </w:pPr>
      <w:rPr>
        <w:rFonts w:ascii="Wingdings" w:hAnsi="Wingdings" w:hint="default"/>
        <w:color w:val="FFC000"/>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nsid w:val="54492C81"/>
    <w:multiLevelType w:val="hybridMultilevel"/>
    <w:tmpl w:val="1DFA62FE"/>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nsid w:val="5A4A0C45"/>
    <w:multiLevelType w:val="hybridMultilevel"/>
    <w:tmpl w:val="FEACAAB6"/>
    <w:lvl w:ilvl="0" w:tplc="7B42F334">
      <w:start w:val="1"/>
      <w:numFmt w:val="bullet"/>
      <w:lvlText w:val=""/>
      <w:lvlJc w:val="left"/>
      <w:pPr>
        <w:ind w:left="720" w:hanging="360"/>
      </w:pPr>
      <w:rPr>
        <w:rFonts w:ascii="Wingdings" w:hAnsi="Wingdings" w:hint="default"/>
        <w:lang w:val="el-GR"/>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4C10099"/>
    <w:multiLevelType w:val="hybridMultilevel"/>
    <w:tmpl w:val="33A6B04A"/>
    <w:lvl w:ilvl="0" w:tplc="0408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2505C1"/>
    <w:multiLevelType w:val="hybridMultilevel"/>
    <w:tmpl w:val="C33C81B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892046E"/>
    <w:multiLevelType w:val="hybridMultilevel"/>
    <w:tmpl w:val="1B04D692"/>
    <w:lvl w:ilvl="0" w:tplc="50E01FD0">
      <w:start w:val="1"/>
      <w:numFmt w:val="decimal"/>
      <w:lvlText w:val="(%1)"/>
      <w:lvlJc w:val="left"/>
      <w:pPr>
        <w:ind w:left="360" w:hanging="360"/>
      </w:pPr>
      <w:rPr>
        <w:rFonts w:asciiTheme="minorHAnsi" w:eastAsiaTheme="minorHAnsi" w:hAnsiTheme="minorHAnsi" w:cstheme="majorHAnsi"/>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6E032BE8"/>
    <w:multiLevelType w:val="hybridMultilevel"/>
    <w:tmpl w:val="5FB885AC"/>
    <w:lvl w:ilvl="0" w:tplc="6C3E16C0">
      <w:start w:val="1"/>
      <w:numFmt w:val="bullet"/>
      <w:lvlText w:val=""/>
      <w:lvlJc w:val="left"/>
      <w:pPr>
        <w:ind w:left="720" w:hanging="360"/>
      </w:pPr>
      <w:rPr>
        <w:rFonts w:ascii="Symbol" w:hAnsi="Symbol" w:hint="default"/>
        <w:color w:val="0070C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F9F7C09"/>
    <w:multiLevelType w:val="hybridMultilevel"/>
    <w:tmpl w:val="7338B3F2"/>
    <w:lvl w:ilvl="0" w:tplc="465A8084">
      <w:start w:val="1"/>
      <w:numFmt w:val="bullet"/>
      <w:lvlText w:val=""/>
      <w:lvlJc w:val="left"/>
      <w:pPr>
        <w:ind w:left="720" w:hanging="360"/>
      </w:pPr>
      <w:rPr>
        <w:rFonts w:ascii="Symbol" w:hAnsi="Symbol" w:hint="default"/>
        <w:color w:val="3A73AE"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775BAB"/>
    <w:multiLevelType w:val="hybridMultilevel"/>
    <w:tmpl w:val="D0EEB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B984AEA"/>
    <w:multiLevelType w:val="hybridMultilevel"/>
    <w:tmpl w:val="80D03E78"/>
    <w:lvl w:ilvl="0" w:tplc="B9E4F320">
      <w:start w:val="1"/>
      <w:numFmt w:val="decimal"/>
      <w:lvlText w:val="%1."/>
      <w:lvlJc w:val="left"/>
      <w:pPr>
        <w:ind w:left="720" w:hanging="360"/>
      </w:pPr>
      <w:rPr>
        <w:rFonts w:hint="default"/>
        <w:b/>
        <w:color w:val="FFC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7E61CD"/>
    <w:multiLevelType w:val="hybridMultilevel"/>
    <w:tmpl w:val="67CC7CE8"/>
    <w:lvl w:ilvl="0" w:tplc="1108CC74">
      <w:start w:val="1"/>
      <w:numFmt w:val="bullet"/>
      <w:lvlText w:val=""/>
      <w:lvlJc w:val="left"/>
      <w:pPr>
        <w:ind w:left="720" w:hanging="360"/>
      </w:pPr>
      <w:rPr>
        <w:rFonts w:ascii="Symbol" w:hAnsi="Symbol" w:hint="default"/>
        <w:color w:val="003C96" w:themeColor="tex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4"/>
  </w:num>
  <w:num w:numId="4">
    <w:abstractNumId w:val="3"/>
  </w:num>
  <w:num w:numId="5">
    <w:abstractNumId w:val="23"/>
  </w:num>
  <w:num w:numId="6">
    <w:abstractNumId w:val="27"/>
  </w:num>
  <w:num w:numId="7">
    <w:abstractNumId w:val="9"/>
  </w:num>
  <w:num w:numId="8">
    <w:abstractNumId w:val="31"/>
  </w:num>
  <w:num w:numId="9">
    <w:abstractNumId w:val="26"/>
  </w:num>
  <w:num w:numId="10">
    <w:abstractNumId w:val="29"/>
  </w:num>
  <w:num w:numId="11">
    <w:abstractNumId w:val="28"/>
  </w:num>
  <w:num w:numId="12">
    <w:abstractNumId w:val="13"/>
  </w:num>
  <w:num w:numId="13">
    <w:abstractNumId w:val="28"/>
  </w:num>
  <w:num w:numId="14">
    <w:abstractNumId w:val="10"/>
  </w:num>
  <w:num w:numId="15">
    <w:abstractNumId w:val="22"/>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6"/>
  </w:num>
  <w:num w:numId="20">
    <w:abstractNumId w:val="7"/>
  </w:num>
  <w:num w:numId="21">
    <w:abstractNumId w:val="1"/>
  </w:num>
  <w:num w:numId="22">
    <w:abstractNumId w:val="21"/>
  </w:num>
  <w:num w:numId="23">
    <w:abstractNumId w:val="5"/>
  </w:num>
  <w:num w:numId="24">
    <w:abstractNumId w:val="0"/>
  </w:num>
  <w:num w:numId="25">
    <w:abstractNumId w:val="11"/>
  </w:num>
  <w:num w:numId="26">
    <w:abstractNumId w:val="8"/>
  </w:num>
  <w:num w:numId="27">
    <w:abstractNumId w:val="6"/>
  </w:num>
  <w:num w:numId="28">
    <w:abstractNumId w:val="20"/>
  </w:num>
  <w:num w:numId="29">
    <w:abstractNumId w:val="17"/>
  </w:num>
  <w:num w:numId="30">
    <w:abstractNumId w:val="30"/>
  </w:num>
  <w:num w:numId="31">
    <w:abstractNumId w:val="18"/>
  </w:num>
  <w:num w:numId="32">
    <w:abstractNumId w:val="12"/>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20"/>
  <w:characterSpacingControl w:val="doNotCompress"/>
  <w:hdrShapeDefaults>
    <o:shapedefaults v:ext="edit" spidmax="3074"/>
    <o:shapelayout v:ext="edit">
      <o:idmap v:ext="edit" data="2"/>
    </o:shapelayout>
  </w:hdrShapeDefaults>
  <w:footnotePr>
    <w:footnote w:id="0"/>
    <w:footnote w:id="1"/>
    <w:footnote w:id="2"/>
  </w:footnotePr>
  <w:endnotePr>
    <w:endnote w:id="0"/>
    <w:endnote w:id="1"/>
    <w:endnote w:id="2"/>
  </w:endnotePr>
  <w:compat/>
  <w:rsids>
    <w:rsidRoot w:val="00A14E18"/>
    <w:rsid w:val="00000665"/>
    <w:rsid w:val="000007A3"/>
    <w:rsid w:val="0000082A"/>
    <w:rsid w:val="00000BC6"/>
    <w:rsid w:val="00000F68"/>
    <w:rsid w:val="00001E6E"/>
    <w:rsid w:val="00002FDD"/>
    <w:rsid w:val="00003209"/>
    <w:rsid w:val="0000346D"/>
    <w:rsid w:val="00003672"/>
    <w:rsid w:val="00003855"/>
    <w:rsid w:val="00003A09"/>
    <w:rsid w:val="00003FFC"/>
    <w:rsid w:val="0000442A"/>
    <w:rsid w:val="0000443E"/>
    <w:rsid w:val="00004ACD"/>
    <w:rsid w:val="0000597E"/>
    <w:rsid w:val="00005BE9"/>
    <w:rsid w:val="00005CA5"/>
    <w:rsid w:val="00005CB6"/>
    <w:rsid w:val="00005E5E"/>
    <w:rsid w:val="00006029"/>
    <w:rsid w:val="000062A0"/>
    <w:rsid w:val="000063E4"/>
    <w:rsid w:val="000077D1"/>
    <w:rsid w:val="00007A6A"/>
    <w:rsid w:val="00007E9A"/>
    <w:rsid w:val="00010393"/>
    <w:rsid w:val="00010908"/>
    <w:rsid w:val="00010B68"/>
    <w:rsid w:val="00011CB8"/>
    <w:rsid w:val="00012EA5"/>
    <w:rsid w:val="00013564"/>
    <w:rsid w:val="0001359E"/>
    <w:rsid w:val="0001438C"/>
    <w:rsid w:val="00015386"/>
    <w:rsid w:val="00015854"/>
    <w:rsid w:val="00015FAE"/>
    <w:rsid w:val="00016980"/>
    <w:rsid w:val="000178E4"/>
    <w:rsid w:val="0002067A"/>
    <w:rsid w:val="0002147D"/>
    <w:rsid w:val="00021A4E"/>
    <w:rsid w:val="00021BD0"/>
    <w:rsid w:val="00022A88"/>
    <w:rsid w:val="00022CCE"/>
    <w:rsid w:val="00023546"/>
    <w:rsid w:val="000238A4"/>
    <w:rsid w:val="00025755"/>
    <w:rsid w:val="00025D14"/>
    <w:rsid w:val="0002706C"/>
    <w:rsid w:val="00027BA6"/>
    <w:rsid w:val="00030364"/>
    <w:rsid w:val="00030D02"/>
    <w:rsid w:val="000310AD"/>
    <w:rsid w:val="00031657"/>
    <w:rsid w:val="00031925"/>
    <w:rsid w:val="00031F12"/>
    <w:rsid w:val="00032B67"/>
    <w:rsid w:val="00033976"/>
    <w:rsid w:val="00034112"/>
    <w:rsid w:val="00034117"/>
    <w:rsid w:val="00034737"/>
    <w:rsid w:val="00034F63"/>
    <w:rsid w:val="00034F7D"/>
    <w:rsid w:val="00035782"/>
    <w:rsid w:val="00035CFC"/>
    <w:rsid w:val="000361FC"/>
    <w:rsid w:val="00036CAB"/>
    <w:rsid w:val="00036DFB"/>
    <w:rsid w:val="00037365"/>
    <w:rsid w:val="00037376"/>
    <w:rsid w:val="00037ABB"/>
    <w:rsid w:val="00037C92"/>
    <w:rsid w:val="00040A98"/>
    <w:rsid w:val="00040F71"/>
    <w:rsid w:val="00042251"/>
    <w:rsid w:val="0004347B"/>
    <w:rsid w:val="000435B4"/>
    <w:rsid w:val="00043933"/>
    <w:rsid w:val="000439BB"/>
    <w:rsid w:val="0004427A"/>
    <w:rsid w:val="0004461D"/>
    <w:rsid w:val="00044B60"/>
    <w:rsid w:val="0004528A"/>
    <w:rsid w:val="00045C2B"/>
    <w:rsid w:val="00045F04"/>
    <w:rsid w:val="00046277"/>
    <w:rsid w:val="00046819"/>
    <w:rsid w:val="000470B3"/>
    <w:rsid w:val="0004746D"/>
    <w:rsid w:val="00047535"/>
    <w:rsid w:val="00051587"/>
    <w:rsid w:val="00051E74"/>
    <w:rsid w:val="00052957"/>
    <w:rsid w:val="0005319A"/>
    <w:rsid w:val="000532FB"/>
    <w:rsid w:val="00053E04"/>
    <w:rsid w:val="00053F76"/>
    <w:rsid w:val="000541AA"/>
    <w:rsid w:val="000547B5"/>
    <w:rsid w:val="00054A25"/>
    <w:rsid w:val="00054E9E"/>
    <w:rsid w:val="00055403"/>
    <w:rsid w:val="00055DDD"/>
    <w:rsid w:val="00056E3C"/>
    <w:rsid w:val="000571A8"/>
    <w:rsid w:val="00061186"/>
    <w:rsid w:val="0006140B"/>
    <w:rsid w:val="000614F8"/>
    <w:rsid w:val="0006190D"/>
    <w:rsid w:val="00061B16"/>
    <w:rsid w:val="00062C84"/>
    <w:rsid w:val="000635FC"/>
    <w:rsid w:val="000638E1"/>
    <w:rsid w:val="000645D7"/>
    <w:rsid w:val="0006468F"/>
    <w:rsid w:val="00064E07"/>
    <w:rsid w:val="00065838"/>
    <w:rsid w:val="00065917"/>
    <w:rsid w:val="00066296"/>
    <w:rsid w:val="00066A63"/>
    <w:rsid w:val="00066E21"/>
    <w:rsid w:val="00066F7F"/>
    <w:rsid w:val="00067250"/>
    <w:rsid w:val="00070028"/>
    <w:rsid w:val="00070112"/>
    <w:rsid w:val="000702FC"/>
    <w:rsid w:val="000703B6"/>
    <w:rsid w:val="0007076B"/>
    <w:rsid w:val="0007081D"/>
    <w:rsid w:val="000709DA"/>
    <w:rsid w:val="00070EAC"/>
    <w:rsid w:val="0007175D"/>
    <w:rsid w:val="00071F3F"/>
    <w:rsid w:val="00072FE2"/>
    <w:rsid w:val="000731A4"/>
    <w:rsid w:val="000736B0"/>
    <w:rsid w:val="00074116"/>
    <w:rsid w:val="0007418C"/>
    <w:rsid w:val="00075AC2"/>
    <w:rsid w:val="00075AD9"/>
    <w:rsid w:val="00075D3E"/>
    <w:rsid w:val="00077508"/>
    <w:rsid w:val="00077517"/>
    <w:rsid w:val="00077AE3"/>
    <w:rsid w:val="00080132"/>
    <w:rsid w:val="000803B4"/>
    <w:rsid w:val="000806D6"/>
    <w:rsid w:val="000806E0"/>
    <w:rsid w:val="00081584"/>
    <w:rsid w:val="000821CE"/>
    <w:rsid w:val="00083046"/>
    <w:rsid w:val="000835D6"/>
    <w:rsid w:val="000837A3"/>
    <w:rsid w:val="00083DE1"/>
    <w:rsid w:val="000840A9"/>
    <w:rsid w:val="0008436B"/>
    <w:rsid w:val="000848BE"/>
    <w:rsid w:val="00085105"/>
    <w:rsid w:val="00085298"/>
    <w:rsid w:val="000863E3"/>
    <w:rsid w:val="000865AE"/>
    <w:rsid w:val="000865E1"/>
    <w:rsid w:val="00087B01"/>
    <w:rsid w:val="00090C5F"/>
    <w:rsid w:val="00090EFC"/>
    <w:rsid w:val="00090F05"/>
    <w:rsid w:val="00092097"/>
    <w:rsid w:val="000926A9"/>
    <w:rsid w:val="00093CCF"/>
    <w:rsid w:val="00093E7E"/>
    <w:rsid w:val="00094182"/>
    <w:rsid w:val="00094323"/>
    <w:rsid w:val="00094746"/>
    <w:rsid w:val="00094C99"/>
    <w:rsid w:val="000965B3"/>
    <w:rsid w:val="0009681E"/>
    <w:rsid w:val="0009699F"/>
    <w:rsid w:val="00096DBA"/>
    <w:rsid w:val="00096FF2"/>
    <w:rsid w:val="00097435"/>
    <w:rsid w:val="000979EF"/>
    <w:rsid w:val="00097B3E"/>
    <w:rsid w:val="00097C2B"/>
    <w:rsid w:val="000A0229"/>
    <w:rsid w:val="000A0737"/>
    <w:rsid w:val="000A0FDC"/>
    <w:rsid w:val="000A26D2"/>
    <w:rsid w:val="000A2CA1"/>
    <w:rsid w:val="000A2E3D"/>
    <w:rsid w:val="000A2EC5"/>
    <w:rsid w:val="000A3A7F"/>
    <w:rsid w:val="000A3BD2"/>
    <w:rsid w:val="000A4C0E"/>
    <w:rsid w:val="000A5338"/>
    <w:rsid w:val="000A5649"/>
    <w:rsid w:val="000A5745"/>
    <w:rsid w:val="000A5780"/>
    <w:rsid w:val="000A5953"/>
    <w:rsid w:val="000A5D2B"/>
    <w:rsid w:val="000A6299"/>
    <w:rsid w:val="000A66CC"/>
    <w:rsid w:val="000A682D"/>
    <w:rsid w:val="000A6ABC"/>
    <w:rsid w:val="000B04E3"/>
    <w:rsid w:val="000B11E4"/>
    <w:rsid w:val="000B1781"/>
    <w:rsid w:val="000B2311"/>
    <w:rsid w:val="000B23AE"/>
    <w:rsid w:val="000B4FFB"/>
    <w:rsid w:val="000B5DF0"/>
    <w:rsid w:val="000B69AF"/>
    <w:rsid w:val="000B6B48"/>
    <w:rsid w:val="000B7117"/>
    <w:rsid w:val="000B7357"/>
    <w:rsid w:val="000B768D"/>
    <w:rsid w:val="000B7A2A"/>
    <w:rsid w:val="000C186C"/>
    <w:rsid w:val="000C189C"/>
    <w:rsid w:val="000C2E3C"/>
    <w:rsid w:val="000C3119"/>
    <w:rsid w:val="000C3DEB"/>
    <w:rsid w:val="000C4A37"/>
    <w:rsid w:val="000C4E5B"/>
    <w:rsid w:val="000C5F7B"/>
    <w:rsid w:val="000C620B"/>
    <w:rsid w:val="000C63E4"/>
    <w:rsid w:val="000C6468"/>
    <w:rsid w:val="000C6589"/>
    <w:rsid w:val="000C66AE"/>
    <w:rsid w:val="000C6EFB"/>
    <w:rsid w:val="000C71D8"/>
    <w:rsid w:val="000C7F5F"/>
    <w:rsid w:val="000D013B"/>
    <w:rsid w:val="000D06B7"/>
    <w:rsid w:val="000D2FE7"/>
    <w:rsid w:val="000D393F"/>
    <w:rsid w:val="000D3E67"/>
    <w:rsid w:val="000D428A"/>
    <w:rsid w:val="000D4BD5"/>
    <w:rsid w:val="000D5169"/>
    <w:rsid w:val="000D5AE1"/>
    <w:rsid w:val="000D5D88"/>
    <w:rsid w:val="000D6175"/>
    <w:rsid w:val="000D6280"/>
    <w:rsid w:val="000D6DFF"/>
    <w:rsid w:val="000D7422"/>
    <w:rsid w:val="000D74AE"/>
    <w:rsid w:val="000D7BD6"/>
    <w:rsid w:val="000E0506"/>
    <w:rsid w:val="000E0726"/>
    <w:rsid w:val="000E0AA4"/>
    <w:rsid w:val="000E0C15"/>
    <w:rsid w:val="000E1126"/>
    <w:rsid w:val="000E1289"/>
    <w:rsid w:val="000E187E"/>
    <w:rsid w:val="000E3038"/>
    <w:rsid w:val="000E3455"/>
    <w:rsid w:val="000E3E12"/>
    <w:rsid w:val="000E3E73"/>
    <w:rsid w:val="000E4147"/>
    <w:rsid w:val="000E4B00"/>
    <w:rsid w:val="000E4EBE"/>
    <w:rsid w:val="000E5FAD"/>
    <w:rsid w:val="000E7C77"/>
    <w:rsid w:val="000F0566"/>
    <w:rsid w:val="000F0B9D"/>
    <w:rsid w:val="000F0E6C"/>
    <w:rsid w:val="000F0F32"/>
    <w:rsid w:val="000F172A"/>
    <w:rsid w:val="000F1991"/>
    <w:rsid w:val="000F2471"/>
    <w:rsid w:val="000F2931"/>
    <w:rsid w:val="000F6390"/>
    <w:rsid w:val="000F64A8"/>
    <w:rsid w:val="000F678A"/>
    <w:rsid w:val="000F67A8"/>
    <w:rsid w:val="000F69C7"/>
    <w:rsid w:val="000F6B38"/>
    <w:rsid w:val="00102758"/>
    <w:rsid w:val="00102CC2"/>
    <w:rsid w:val="001031D1"/>
    <w:rsid w:val="001033ED"/>
    <w:rsid w:val="00104498"/>
    <w:rsid w:val="001076ED"/>
    <w:rsid w:val="00107A76"/>
    <w:rsid w:val="00107BE9"/>
    <w:rsid w:val="00107CFC"/>
    <w:rsid w:val="00107F6A"/>
    <w:rsid w:val="0011043D"/>
    <w:rsid w:val="00110604"/>
    <w:rsid w:val="0011067F"/>
    <w:rsid w:val="001106BF"/>
    <w:rsid w:val="00110A20"/>
    <w:rsid w:val="00110B87"/>
    <w:rsid w:val="001115B7"/>
    <w:rsid w:val="00111CDD"/>
    <w:rsid w:val="00111DC5"/>
    <w:rsid w:val="00112543"/>
    <w:rsid w:val="001127F2"/>
    <w:rsid w:val="00113308"/>
    <w:rsid w:val="001138A6"/>
    <w:rsid w:val="00113EE0"/>
    <w:rsid w:val="001140D4"/>
    <w:rsid w:val="001147AF"/>
    <w:rsid w:val="00114982"/>
    <w:rsid w:val="00114B97"/>
    <w:rsid w:val="00114C27"/>
    <w:rsid w:val="001152E6"/>
    <w:rsid w:val="0011545F"/>
    <w:rsid w:val="0011676F"/>
    <w:rsid w:val="00117254"/>
    <w:rsid w:val="0011774C"/>
    <w:rsid w:val="00117E87"/>
    <w:rsid w:val="001200A8"/>
    <w:rsid w:val="00120B47"/>
    <w:rsid w:val="00120BDB"/>
    <w:rsid w:val="00120F4B"/>
    <w:rsid w:val="0012178A"/>
    <w:rsid w:val="00121F7E"/>
    <w:rsid w:val="00122486"/>
    <w:rsid w:val="001228D7"/>
    <w:rsid w:val="00124336"/>
    <w:rsid w:val="00124908"/>
    <w:rsid w:val="001269E5"/>
    <w:rsid w:val="00126A84"/>
    <w:rsid w:val="001270A6"/>
    <w:rsid w:val="001271BE"/>
    <w:rsid w:val="00127298"/>
    <w:rsid w:val="00127997"/>
    <w:rsid w:val="00127CEC"/>
    <w:rsid w:val="00127E39"/>
    <w:rsid w:val="00127E94"/>
    <w:rsid w:val="0013026B"/>
    <w:rsid w:val="0013106D"/>
    <w:rsid w:val="001320F1"/>
    <w:rsid w:val="001326BE"/>
    <w:rsid w:val="00132E36"/>
    <w:rsid w:val="001330CD"/>
    <w:rsid w:val="00134193"/>
    <w:rsid w:val="00134207"/>
    <w:rsid w:val="00134645"/>
    <w:rsid w:val="00134A36"/>
    <w:rsid w:val="00135271"/>
    <w:rsid w:val="00135303"/>
    <w:rsid w:val="00136093"/>
    <w:rsid w:val="00136EF3"/>
    <w:rsid w:val="0013732E"/>
    <w:rsid w:val="0013775A"/>
    <w:rsid w:val="001401C1"/>
    <w:rsid w:val="00140505"/>
    <w:rsid w:val="001405C5"/>
    <w:rsid w:val="00140B33"/>
    <w:rsid w:val="001415DD"/>
    <w:rsid w:val="001424B4"/>
    <w:rsid w:val="00142621"/>
    <w:rsid w:val="00142645"/>
    <w:rsid w:val="00143BA9"/>
    <w:rsid w:val="0014491F"/>
    <w:rsid w:val="001459EE"/>
    <w:rsid w:val="0014627E"/>
    <w:rsid w:val="001470B8"/>
    <w:rsid w:val="0015034A"/>
    <w:rsid w:val="00150C69"/>
    <w:rsid w:val="00151578"/>
    <w:rsid w:val="00151B39"/>
    <w:rsid w:val="00151BE6"/>
    <w:rsid w:val="00151DC2"/>
    <w:rsid w:val="00153B30"/>
    <w:rsid w:val="00153EA5"/>
    <w:rsid w:val="00154950"/>
    <w:rsid w:val="001551E7"/>
    <w:rsid w:val="00155707"/>
    <w:rsid w:val="00155E7D"/>
    <w:rsid w:val="0015736A"/>
    <w:rsid w:val="001575ED"/>
    <w:rsid w:val="001578CD"/>
    <w:rsid w:val="00160622"/>
    <w:rsid w:val="00160E15"/>
    <w:rsid w:val="00161B96"/>
    <w:rsid w:val="00161BBF"/>
    <w:rsid w:val="00161E6B"/>
    <w:rsid w:val="00162122"/>
    <w:rsid w:val="001624F8"/>
    <w:rsid w:val="001625FA"/>
    <w:rsid w:val="00162BAE"/>
    <w:rsid w:val="001635A5"/>
    <w:rsid w:val="001636E3"/>
    <w:rsid w:val="00164140"/>
    <w:rsid w:val="001647E0"/>
    <w:rsid w:val="0016482F"/>
    <w:rsid w:val="00164F12"/>
    <w:rsid w:val="00166463"/>
    <w:rsid w:val="001672CD"/>
    <w:rsid w:val="00167F1C"/>
    <w:rsid w:val="00171BCF"/>
    <w:rsid w:val="0017218C"/>
    <w:rsid w:val="00172341"/>
    <w:rsid w:val="001723B2"/>
    <w:rsid w:val="00172629"/>
    <w:rsid w:val="00172E77"/>
    <w:rsid w:val="00173E4A"/>
    <w:rsid w:val="00174F1E"/>
    <w:rsid w:val="001755CD"/>
    <w:rsid w:val="00176077"/>
    <w:rsid w:val="0017613B"/>
    <w:rsid w:val="00176EEF"/>
    <w:rsid w:val="001772EB"/>
    <w:rsid w:val="00177A64"/>
    <w:rsid w:val="00177AFF"/>
    <w:rsid w:val="00177B67"/>
    <w:rsid w:val="001803F0"/>
    <w:rsid w:val="00180E98"/>
    <w:rsid w:val="00180FFC"/>
    <w:rsid w:val="001814A9"/>
    <w:rsid w:val="00181982"/>
    <w:rsid w:val="00182DA9"/>
    <w:rsid w:val="00182E4B"/>
    <w:rsid w:val="00183E7C"/>
    <w:rsid w:val="001844C3"/>
    <w:rsid w:val="00184F76"/>
    <w:rsid w:val="001852AF"/>
    <w:rsid w:val="00185936"/>
    <w:rsid w:val="001860FD"/>
    <w:rsid w:val="00186420"/>
    <w:rsid w:val="00186813"/>
    <w:rsid w:val="00186B69"/>
    <w:rsid w:val="00187056"/>
    <w:rsid w:val="001872B3"/>
    <w:rsid w:val="0018752C"/>
    <w:rsid w:val="00187814"/>
    <w:rsid w:val="00191F8E"/>
    <w:rsid w:val="00192787"/>
    <w:rsid w:val="00192887"/>
    <w:rsid w:val="00192D37"/>
    <w:rsid w:val="001930E3"/>
    <w:rsid w:val="00193B26"/>
    <w:rsid w:val="00193F8C"/>
    <w:rsid w:val="00194A1C"/>
    <w:rsid w:val="00194F4F"/>
    <w:rsid w:val="00194FD3"/>
    <w:rsid w:val="001952BF"/>
    <w:rsid w:val="00195B58"/>
    <w:rsid w:val="0019617F"/>
    <w:rsid w:val="001969F4"/>
    <w:rsid w:val="00197162"/>
    <w:rsid w:val="001975D0"/>
    <w:rsid w:val="00197F3D"/>
    <w:rsid w:val="001A01C1"/>
    <w:rsid w:val="001A0BB1"/>
    <w:rsid w:val="001A15C2"/>
    <w:rsid w:val="001A176B"/>
    <w:rsid w:val="001A1B92"/>
    <w:rsid w:val="001A2B0F"/>
    <w:rsid w:val="001A2CBB"/>
    <w:rsid w:val="001A2EE0"/>
    <w:rsid w:val="001A3687"/>
    <w:rsid w:val="001A39F1"/>
    <w:rsid w:val="001A4065"/>
    <w:rsid w:val="001A579E"/>
    <w:rsid w:val="001A5953"/>
    <w:rsid w:val="001A5F52"/>
    <w:rsid w:val="001A6E7E"/>
    <w:rsid w:val="001A74CA"/>
    <w:rsid w:val="001A77C9"/>
    <w:rsid w:val="001A7EAB"/>
    <w:rsid w:val="001B01A8"/>
    <w:rsid w:val="001B0359"/>
    <w:rsid w:val="001B12C8"/>
    <w:rsid w:val="001B1651"/>
    <w:rsid w:val="001B1D0A"/>
    <w:rsid w:val="001B24C2"/>
    <w:rsid w:val="001B2672"/>
    <w:rsid w:val="001B2A94"/>
    <w:rsid w:val="001B2AB2"/>
    <w:rsid w:val="001B319C"/>
    <w:rsid w:val="001B3265"/>
    <w:rsid w:val="001B3F98"/>
    <w:rsid w:val="001B40EF"/>
    <w:rsid w:val="001B4DA9"/>
    <w:rsid w:val="001B4F2F"/>
    <w:rsid w:val="001B56C9"/>
    <w:rsid w:val="001B58A3"/>
    <w:rsid w:val="001B64C2"/>
    <w:rsid w:val="001B6C4B"/>
    <w:rsid w:val="001B71F8"/>
    <w:rsid w:val="001B76D0"/>
    <w:rsid w:val="001C065E"/>
    <w:rsid w:val="001C0C1F"/>
    <w:rsid w:val="001C0C8A"/>
    <w:rsid w:val="001C0D42"/>
    <w:rsid w:val="001C1542"/>
    <w:rsid w:val="001C171C"/>
    <w:rsid w:val="001C1C23"/>
    <w:rsid w:val="001C2547"/>
    <w:rsid w:val="001C273D"/>
    <w:rsid w:val="001C2C32"/>
    <w:rsid w:val="001C2DD1"/>
    <w:rsid w:val="001C2EB1"/>
    <w:rsid w:val="001C3480"/>
    <w:rsid w:val="001C3546"/>
    <w:rsid w:val="001C3910"/>
    <w:rsid w:val="001C3955"/>
    <w:rsid w:val="001C566A"/>
    <w:rsid w:val="001C670A"/>
    <w:rsid w:val="001D0A8A"/>
    <w:rsid w:val="001D0FA4"/>
    <w:rsid w:val="001D1CAE"/>
    <w:rsid w:val="001D1CC6"/>
    <w:rsid w:val="001D2888"/>
    <w:rsid w:val="001D3274"/>
    <w:rsid w:val="001D3CC9"/>
    <w:rsid w:val="001D4231"/>
    <w:rsid w:val="001D457A"/>
    <w:rsid w:val="001D476C"/>
    <w:rsid w:val="001D552E"/>
    <w:rsid w:val="001D55F9"/>
    <w:rsid w:val="001D58EE"/>
    <w:rsid w:val="001D6216"/>
    <w:rsid w:val="001D688A"/>
    <w:rsid w:val="001D7A41"/>
    <w:rsid w:val="001D7BDA"/>
    <w:rsid w:val="001E0A12"/>
    <w:rsid w:val="001E1DA4"/>
    <w:rsid w:val="001E2188"/>
    <w:rsid w:val="001E38D0"/>
    <w:rsid w:val="001E4FC6"/>
    <w:rsid w:val="001E56F6"/>
    <w:rsid w:val="001E6750"/>
    <w:rsid w:val="001E7396"/>
    <w:rsid w:val="001E7540"/>
    <w:rsid w:val="001E7C73"/>
    <w:rsid w:val="001F0357"/>
    <w:rsid w:val="001F0495"/>
    <w:rsid w:val="001F0983"/>
    <w:rsid w:val="001F1357"/>
    <w:rsid w:val="001F16FF"/>
    <w:rsid w:val="001F1AEE"/>
    <w:rsid w:val="001F22C0"/>
    <w:rsid w:val="001F281D"/>
    <w:rsid w:val="001F287A"/>
    <w:rsid w:val="001F359F"/>
    <w:rsid w:val="001F3B7A"/>
    <w:rsid w:val="001F413F"/>
    <w:rsid w:val="001F53BA"/>
    <w:rsid w:val="001F5567"/>
    <w:rsid w:val="001F58E9"/>
    <w:rsid w:val="001F6589"/>
    <w:rsid w:val="001F6BB1"/>
    <w:rsid w:val="001F6C09"/>
    <w:rsid w:val="001F7298"/>
    <w:rsid w:val="001F7F89"/>
    <w:rsid w:val="00200C03"/>
    <w:rsid w:val="002010C2"/>
    <w:rsid w:val="0020222E"/>
    <w:rsid w:val="002027B1"/>
    <w:rsid w:val="00202F63"/>
    <w:rsid w:val="00203C20"/>
    <w:rsid w:val="00204492"/>
    <w:rsid w:val="00204496"/>
    <w:rsid w:val="00204B38"/>
    <w:rsid w:val="00204E91"/>
    <w:rsid w:val="002050D8"/>
    <w:rsid w:val="00205209"/>
    <w:rsid w:val="00205B3E"/>
    <w:rsid w:val="00205EC4"/>
    <w:rsid w:val="00206BAD"/>
    <w:rsid w:val="0020729F"/>
    <w:rsid w:val="00207DD6"/>
    <w:rsid w:val="00207E02"/>
    <w:rsid w:val="00210223"/>
    <w:rsid w:val="002109DD"/>
    <w:rsid w:val="00210B9A"/>
    <w:rsid w:val="00210BEE"/>
    <w:rsid w:val="0021127D"/>
    <w:rsid w:val="00211435"/>
    <w:rsid w:val="00211496"/>
    <w:rsid w:val="0021150C"/>
    <w:rsid w:val="00211C2A"/>
    <w:rsid w:val="00211D0A"/>
    <w:rsid w:val="00212991"/>
    <w:rsid w:val="002130DE"/>
    <w:rsid w:val="00213408"/>
    <w:rsid w:val="002137E0"/>
    <w:rsid w:val="00213914"/>
    <w:rsid w:val="00213A27"/>
    <w:rsid w:val="00215D8F"/>
    <w:rsid w:val="00215ECC"/>
    <w:rsid w:val="0021603A"/>
    <w:rsid w:val="0021776C"/>
    <w:rsid w:val="002215E5"/>
    <w:rsid w:val="002216CC"/>
    <w:rsid w:val="002217FD"/>
    <w:rsid w:val="00221A0E"/>
    <w:rsid w:val="00221A6C"/>
    <w:rsid w:val="00221B8D"/>
    <w:rsid w:val="00221DF3"/>
    <w:rsid w:val="00222AE5"/>
    <w:rsid w:val="00222EC0"/>
    <w:rsid w:val="0022338F"/>
    <w:rsid w:val="0022510A"/>
    <w:rsid w:val="002269D4"/>
    <w:rsid w:val="00226E13"/>
    <w:rsid w:val="00227064"/>
    <w:rsid w:val="0022706B"/>
    <w:rsid w:val="00227293"/>
    <w:rsid w:val="00227699"/>
    <w:rsid w:val="002278B2"/>
    <w:rsid w:val="0023057A"/>
    <w:rsid w:val="00230DC5"/>
    <w:rsid w:val="00232205"/>
    <w:rsid w:val="0023238B"/>
    <w:rsid w:val="00232632"/>
    <w:rsid w:val="00232EDD"/>
    <w:rsid w:val="00234F35"/>
    <w:rsid w:val="00235258"/>
    <w:rsid w:val="002354FD"/>
    <w:rsid w:val="0023583D"/>
    <w:rsid w:val="00235B63"/>
    <w:rsid w:val="00235D72"/>
    <w:rsid w:val="00236548"/>
    <w:rsid w:val="00236F03"/>
    <w:rsid w:val="002370AE"/>
    <w:rsid w:val="00237CA5"/>
    <w:rsid w:val="00237DDF"/>
    <w:rsid w:val="00240396"/>
    <w:rsid w:val="002407FA"/>
    <w:rsid w:val="00241516"/>
    <w:rsid w:val="002419AB"/>
    <w:rsid w:val="00241C77"/>
    <w:rsid w:val="00241F13"/>
    <w:rsid w:val="0024254A"/>
    <w:rsid w:val="0024277E"/>
    <w:rsid w:val="00244B21"/>
    <w:rsid w:val="0024580A"/>
    <w:rsid w:val="00245B83"/>
    <w:rsid w:val="00246200"/>
    <w:rsid w:val="002464A3"/>
    <w:rsid w:val="002470CC"/>
    <w:rsid w:val="00247193"/>
    <w:rsid w:val="00247617"/>
    <w:rsid w:val="0024776B"/>
    <w:rsid w:val="00247D00"/>
    <w:rsid w:val="00247E2B"/>
    <w:rsid w:val="00247F75"/>
    <w:rsid w:val="00250873"/>
    <w:rsid w:val="0025122B"/>
    <w:rsid w:val="002514A8"/>
    <w:rsid w:val="002514D0"/>
    <w:rsid w:val="002516E7"/>
    <w:rsid w:val="00251709"/>
    <w:rsid w:val="0025225E"/>
    <w:rsid w:val="00252815"/>
    <w:rsid w:val="00252B50"/>
    <w:rsid w:val="00252FAD"/>
    <w:rsid w:val="00253530"/>
    <w:rsid w:val="00253569"/>
    <w:rsid w:val="00253E05"/>
    <w:rsid w:val="00254199"/>
    <w:rsid w:val="0025458B"/>
    <w:rsid w:val="00254BFF"/>
    <w:rsid w:val="002552C7"/>
    <w:rsid w:val="0025536A"/>
    <w:rsid w:val="00255592"/>
    <w:rsid w:val="002558FB"/>
    <w:rsid w:val="002564CB"/>
    <w:rsid w:val="00256897"/>
    <w:rsid w:val="00256BE6"/>
    <w:rsid w:val="00256D3D"/>
    <w:rsid w:val="00257403"/>
    <w:rsid w:val="002579AA"/>
    <w:rsid w:val="00257A8E"/>
    <w:rsid w:val="00257DB3"/>
    <w:rsid w:val="002601A4"/>
    <w:rsid w:val="00260D30"/>
    <w:rsid w:val="00261B2A"/>
    <w:rsid w:val="00261C72"/>
    <w:rsid w:val="00263532"/>
    <w:rsid w:val="00264170"/>
    <w:rsid w:val="002649F3"/>
    <w:rsid w:val="0026540E"/>
    <w:rsid w:val="0026574A"/>
    <w:rsid w:val="00265887"/>
    <w:rsid w:val="00265E40"/>
    <w:rsid w:val="00266AB8"/>
    <w:rsid w:val="002675BC"/>
    <w:rsid w:val="0027063D"/>
    <w:rsid w:val="002706E9"/>
    <w:rsid w:val="00270B45"/>
    <w:rsid w:val="00270F40"/>
    <w:rsid w:val="002718C5"/>
    <w:rsid w:val="00271C81"/>
    <w:rsid w:val="00272292"/>
    <w:rsid w:val="0027232D"/>
    <w:rsid w:val="002723CA"/>
    <w:rsid w:val="00273FB4"/>
    <w:rsid w:val="0027461E"/>
    <w:rsid w:val="00275CE3"/>
    <w:rsid w:val="00275D35"/>
    <w:rsid w:val="002760DE"/>
    <w:rsid w:val="00276540"/>
    <w:rsid w:val="00277487"/>
    <w:rsid w:val="00277C45"/>
    <w:rsid w:val="0028010D"/>
    <w:rsid w:val="00280407"/>
    <w:rsid w:val="00280C2D"/>
    <w:rsid w:val="00280CDF"/>
    <w:rsid w:val="00280DBD"/>
    <w:rsid w:val="002811E7"/>
    <w:rsid w:val="00282650"/>
    <w:rsid w:val="00282807"/>
    <w:rsid w:val="00282AC3"/>
    <w:rsid w:val="00282AF6"/>
    <w:rsid w:val="002839D6"/>
    <w:rsid w:val="00283A81"/>
    <w:rsid w:val="00283D71"/>
    <w:rsid w:val="002844D2"/>
    <w:rsid w:val="002846DD"/>
    <w:rsid w:val="00286F9C"/>
    <w:rsid w:val="00287776"/>
    <w:rsid w:val="002879BC"/>
    <w:rsid w:val="002904FF"/>
    <w:rsid w:val="0029099A"/>
    <w:rsid w:val="00290C79"/>
    <w:rsid w:val="00290EE9"/>
    <w:rsid w:val="00291400"/>
    <w:rsid w:val="00291B13"/>
    <w:rsid w:val="00292454"/>
    <w:rsid w:val="00292767"/>
    <w:rsid w:val="00293ABF"/>
    <w:rsid w:val="00294759"/>
    <w:rsid w:val="00294860"/>
    <w:rsid w:val="002948FC"/>
    <w:rsid w:val="00294A84"/>
    <w:rsid w:val="00294D7E"/>
    <w:rsid w:val="002950CE"/>
    <w:rsid w:val="00295177"/>
    <w:rsid w:val="00295366"/>
    <w:rsid w:val="00296679"/>
    <w:rsid w:val="0029776C"/>
    <w:rsid w:val="00297E8B"/>
    <w:rsid w:val="002A0B8B"/>
    <w:rsid w:val="002A0BD5"/>
    <w:rsid w:val="002A0EC8"/>
    <w:rsid w:val="002A0FA7"/>
    <w:rsid w:val="002A1196"/>
    <w:rsid w:val="002A1F84"/>
    <w:rsid w:val="002A21A5"/>
    <w:rsid w:val="002A21D3"/>
    <w:rsid w:val="002A222C"/>
    <w:rsid w:val="002A279C"/>
    <w:rsid w:val="002A27FF"/>
    <w:rsid w:val="002A44E0"/>
    <w:rsid w:val="002A534E"/>
    <w:rsid w:val="002A5E50"/>
    <w:rsid w:val="002A75FA"/>
    <w:rsid w:val="002B0509"/>
    <w:rsid w:val="002B0704"/>
    <w:rsid w:val="002B0C4F"/>
    <w:rsid w:val="002B134D"/>
    <w:rsid w:val="002B1534"/>
    <w:rsid w:val="002B1B49"/>
    <w:rsid w:val="002B204C"/>
    <w:rsid w:val="002B3C4A"/>
    <w:rsid w:val="002B3E0B"/>
    <w:rsid w:val="002B3E8E"/>
    <w:rsid w:val="002B413A"/>
    <w:rsid w:val="002B434F"/>
    <w:rsid w:val="002B4719"/>
    <w:rsid w:val="002B49B9"/>
    <w:rsid w:val="002B5ABB"/>
    <w:rsid w:val="002B5BB6"/>
    <w:rsid w:val="002B67B8"/>
    <w:rsid w:val="002C02C6"/>
    <w:rsid w:val="002C05FB"/>
    <w:rsid w:val="002C0934"/>
    <w:rsid w:val="002C0A32"/>
    <w:rsid w:val="002C0E32"/>
    <w:rsid w:val="002C18DA"/>
    <w:rsid w:val="002C23B1"/>
    <w:rsid w:val="002C2574"/>
    <w:rsid w:val="002C2581"/>
    <w:rsid w:val="002C2DD7"/>
    <w:rsid w:val="002C3B9F"/>
    <w:rsid w:val="002C3BB5"/>
    <w:rsid w:val="002C4D7E"/>
    <w:rsid w:val="002C4FFD"/>
    <w:rsid w:val="002C522F"/>
    <w:rsid w:val="002C5E2C"/>
    <w:rsid w:val="002C6071"/>
    <w:rsid w:val="002C69FE"/>
    <w:rsid w:val="002C6DD6"/>
    <w:rsid w:val="002C7A5E"/>
    <w:rsid w:val="002C7B89"/>
    <w:rsid w:val="002D0B54"/>
    <w:rsid w:val="002D1DAA"/>
    <w:rsid w:val="002D1F42"/>
    <w:rsid w:val="002D2134"/>
    <w:rsid w:val="002D25A1"/>
    <w:rsid w:val="002D26E9"/>
    <w:rsid w:val="002D3351"/>
    <w:rsid w:val="002D395B"/>
    <w:rsid w:val="002D3DAE"/>
    <w:rsid w:val="002D431B"/>
    <w:rsid w:val="002D46D7"/>
    <w:rsid w:val="002D4947"/>
    <w:rsid w:val="002D4C61"/>
    <w:rsid w:val="002D5A81"/>
    <w:rsid w:val="002D69BD"/>
    <w:rsid w:val="002D6BB7"/>
    <w:rsid w:val="002D6ECB"/>
    <w:rsid w:val="002D6F65"/>
    <w:rsid w:val="002D717B"/>
    <w:rsid w:val="002D76D7"/>
    <w:rsid w:val="002D7864"/>
    <w:rsid w:val="002D7DED"/>
    <w:rsid w:val="002E0234"/>
    <w:rsid w:val="002E07FD"/>
    <w:rsid w:val="002E09FF"/>
    <w:rsid w:val="002E0C4B"/>
    <w:rsid w:val="002E109C"/>
    <w:rsid w:val="002E1C04"/>
    <w:rsid w:val="002E2620"/>
    <w:rsid w:val="002E26CF"/>
    <w:rsid w:val="002E274D"/>
    <w:rsid w:val="002E2942"/>
    <w:rsid w:val="002E358E"/>
    <w:rsid w:val="002E3A21"/>
    <w:rsid w:val="002E3F8A"/>
    <w:rsid w:val="002E40DF"/>
    <w:rsid w:val="002E41CC"/>
    <w:rsid w:val="002E4385"/>
    <w:rsid w:val="002E48F0"/>
    <w:rsid w:val="002E4E8B"/>
    <w:rsid w:val="002E668A"/>
    <w:rsid w:val="002E7012"/>
    <w:rsid w:val="002E7C1B"/>
    <w:rsid w:val="002F05E0"/>
    <w:rsid w:val="002F0AA8"/>
    <w:rsid w:val="002F30A0"/>
    <w:rsid w:val="002F3535"/>
    <w:rsid w:val="002F364B"/>
    <w:rsid w:val="002F36C4"/>
    <w:rsid w:val="002F484B"/>
    <w:rsid w:val="002F5BAF"/>
    <w:rsid w:val="002F6017"/>
    <w:rsid w:val="002F637C"/>
    <w:rsid w:val="002F6ED6"/>
    <w:rsid w:val="002F782C"/>
    <w:rsid w:val="00300810"/>
    <w:rsid w:val="003008D0"/>
    <w:rsid w:val="00300B37"/>
    <w:rsid w:val="0030107E"/>
    <w:rsid w:val="00301846"/>
    <w:rsid w:val="00301ACE"/>
    <w:rsid w:val="00301BFC"/>
    <w:rsid w:val="00301EB5"/>
    <w:rsid w:val="00303F7E"/>
    <w:rsid w:val="00304296"/>
    <w:rsid w:val="003049EB"/>
    <w:rsid w:val="00304FE7"/>
    <w:rsid w:val="003054EA"/>
    <w:rsid w:val="00305E40"/>
    <w:rsid w:val="003062E5"/>
    <w:rsid w:val="003064B8"/>
    <w:rsid w:val="00306674"/>
    <w:rsid w:val="00306AEB"/>
    <w:rsid w:val="00306BE9"/>
    <w:rsid w:val="00306CB5"/>
    <w:rsid w:val="00307A71"/>
    <w:rsid w:val="00307E51"/>
    <w:rsid w:val="0031033A"/>
    <w:rsid w:val="00310877"/>
    <w:rsid w:val="003108CF"/>
    <w:rsid w:val="00310D37"/>
    <w:rsid w:val="0031145E"/>
    <w:rsid w:val="00311B9E"/>
    <w:rsid w:val="00311EC5"/>
    <w:rsid w:val="00312170"/>
    <w:rsid w:val="0031285C"/>
    <w:rsid w:val="00312AB1"/>
    <w:rsid w:val="0031370E"/>
    <w:rsid w:val="00313DC8"/>
    <w:rsid w:val="00314377"/>
    <w:rsid w:val="00314BD6"/>
    <w:rsid w:val="00315348"/>
    <w:rsid w:val="003154F5"/>
    <w:rsid w:val="00315612"/>
    <w:rsid w:val="00316EA9"/>
    <w:rsid w:val="0031736A"/>
    <w:rsid w:val="003173ED"/>
    <w:rsid w:val="00317856"/>
    <w:rsid w:val="003179DF"/>
    <w:rsid w:val="003201DD"/>
    <w:rsid w:val="003206DF"/>
    <w:rsid w:val="00321539"/>
    <w:rsid w:val="00322A04"/>
    <w:rsid w:val="00322AA6"/>
    <w:rsid w:val="00323116"/>
    <w:rsid w:val="00323F74"/>
    <w:rsid w:val="00323F92"/>
    <w:rsid w:val="0032433C"/>
    <w:rsid w:val="003269A7"/>
    <w:rsid w:val="003276E3"/>
    <w:rsid w:val="00327721"/>
    <w:rsid w:val="00327921"/>
    <w:rsid w:val="00330710"/>
    <w:rsid w:val="00330917"/>
    <w:rsid w:val="00330918"/>
    <w:rsid w:val="00330B86"/>
    <w:rsid w:val="003315F7"/>
    <w:rsid w:val="00331DC4"/>
    <w:rsid w:val="00333281"/>
    <w:rsid w:val="00333437"/>
    <w:rsid w:val="00334BF7"/>
    <w:rsid w:val="00334E86"/>
    <w:rsid w:val="003354AB"/>
    <w:rsid w:val="00335704"/>
    <w:rsid w:val="00335AED"/>
    <w:rsid w:val="003369BD"/>
    <w:rsid w:val="00337752"/>
    <w:rsid w:val="003438C7"/>
    <w:rsid w:val="003438F9"/>
    <w:rsid w:val="00343F85"/>
    <w:rsid w:val="00344908"/>
    <w:rsid w:val="00345671"/>
    <w:rsid w:val="003457CA"/>
    <w:rsid w:val="00345CEC"/>
    <w:rsid w:val="00345CFA"/>
    <w:rsid w:val="00347234"/>
    <w:rsid w:val="003472A0"/>
    <w:rsid w:val="003478B5"/>
    <w:rsid w:val="0035016E"/>
    <w:rsid w:val="00350C2C"/>
    <w:rsid w:val="00351445"/>
    <w:rsid w:val="0035176E"/>
    <w:rsid w:val="00351C19"/>
    <w:rsid w:val="003520EC"/>
    <w:rsid w:val="00352BA7"/>
    <w:rsid w:val="00352F52"/>
    <w:rsid w:val="0035419A"/>
    <w:rsid w:val="00354C80"/>
    <w:rsid w:val="00354D6F"/>
    <w:rsid w:val="00355069"/>
    <w:rsid w:val="00355100"/>
    <w:rsid w:val="00355BEA"/>
    <w:rsid w:val="00355D4D"/>
    <w:rsid w:val="00355F10"/>
    <w:rsid w:val="00355F79"/>
    <w:rsid w:val="0035602C"/>
    <w:rsid w:val="00356175"/>
    <w:rsid w:val="00356275"/>
    <w:rsid w:val="0035692A"/>
    <w:rsid w:val="00356A5A"/>
    <w:rsid w:val="003601EF"/>
    <w:rsid w:val="003604C0"/>
    <w:rsid w:val="00360D93"/>
    <w:rsid w:val="00360E2C"/>
    <w:rsid w:val="003610F3"/>
    <w:rsid w:val="00362772"/>
    <w:rsid w:val="00362B0E"/>
    <w:rsid w:val="00362F0A"/>
    <w:rsid w:val="0036314E"/>
    <w:rsid w:val="00363396"/>
    <w:rsid w:val="00364970"/>
    <w:rsid w:val="00364B15"/>
    <w:rsid w:val="00364EA2"/>
    <w:rsid w:val="00364F83"/>
    <w:rsid w:val="00365C66"/>
    <w:rsid w:val="003661CC"/>
    <w:rsid w:val="00366931"/>
    <w:rsid w:val="00366EE6"/>
    <w:rsid w:val="00367454"/>
    <w:rsid w:val="003674E8"/>
    <w:rsid w:val="00367DDE"/>
    <w:rsid w:val="003702C6"/>
    <w:rsid w:val="00370A91"/>
    <w:rsid w:val="0037143E"/>
    <w:rsid w:val="003716E6"/>
    <w:rsid w:val="00371F90"/>
    <w:rsid w:val="00372063"/>
    <w:rsid w:val="0037222D"/>
    <w:rsid w:val="003729D9"/>
    <w:rsid w:val="00372B1F"/>
    <w:rsid w:val="00373082"/>
    <w:rsid w:val="0037324D"/>
    <w:rsid w:val="00373636"/>
    <w:rsid w:val="00373820"/>
    <w:rsid w:val="00374026"/>
    <w:rsid w:val="003741C0"/>
    <w:rsid w:val="00374A6B"/>
    <w:rsid w:val="00374D94"/>
    <w:rsid w:val="0037539D"/>
    <w:rsid w:val="003759D1"/>
    <w:rsid w:val="00375D81"/>
    <w:rsid w:val="00376988"/>
    <w:rsid w:val="00376D52"/>
    <w:rsid w:val="00376DA6"/>
    <w:rsid w:val="003772D7"/>
    <w:rsid w:val="00377C2E"/>
    <w:rsid w:val="00380421"/>
    <w:rsid w:val="003807F5"/>
    <w:rsid w:val="00381B68"/>
    <w:rsid w:val="00384446"/>
    <w:rsid w:val="00385017"/>
    <w:rsid w:val="003856BD"/>
    <w:rsid w:val="00385B07"/>
    <w:rsid w:val="00385F4D"/>
    <w:rsid w:val="00386988"/>
    <w:rsid w:val="00392A8C"/>
    <w:rsid w:val="00393343"/>
    <w:rsid w:val="003968FE"/>
    <w:rsid w:val="00396DAC"/>
    <w:rsid w:val="003973F0"/>
    <w:rsid w:val="00397BAC"/>
    <w:rsid w:val="003A0125"/>
    <w:rsid w:val="003A0202"/>
    <w:rsid w:val="003A1218"/>
    <w:rsid w:val="003A1D2A"/>
    <w:rsid w:val="003A29CF"/>
    <w:rsid w:val="003A313C"/>
    <w:rsid w:val="003A3565"/>
    <w:rsid w:val="003A4431"/>
    <w:rsid w:val="003A54C1"/>
    <w:rsid w:val="003A55D1"/>
    <w:rsid w:val="003A57F1"/>
    <w:rsid w:val="003A5E32"/>
    <w:rsid w:val="003A6346"/>
    <w:rsid w:val="003A6C31"/>
    <w:rsid w:val="003A703D"/>
    <w:rsid w:val="003A75F5"/>
    <w:rsid w:val="003A76E8"/>
    <w:rsid w:val="003B05E5"/>
    <w:rsid w:val="003B06EE"/>
    <w:rsid w:val="003B08D1"/>
    <w:rsid w:val="003B1D1B"/>
    <w:rsid w:val="003B1EBF"/>
    <w:rsid w:val="003B2087"/>
    <w:rsid w:val="003B224A"/>
    <w:rsid w:val="003B23CA"/>
    <w:rsid w:val="003B240E"/>
    <w:rsid w:val="003B2676"/>
    <w:rsid w:val="003B2C05"/>
    <w:rsid w:val="003B4294"/>
    <w:rsid w:val="003B45B8"/>
    <w:rsid w:val="003B5532"/>
    <w:rsid w:val="003B5593"/>
    <w:rsid w:val="003B598C"/>
    <w:rsid w:val="003B5E30"/>
    <w:rsid w:val="003B5F26"/>
    <w:rsid w:val="003B6221"/>
    <w:rsid w:val="003B658E"/>
    <w:rsid w:val="003B66A3"/>
    <w:rsid w:val="003B6837"/>
    <w:rsid w:val="003B6988"/>
    <w:rsid w:val="003B7214"/>
    <w:rsid w:val="003B72A1"/>
    <w:rsid w:val="003C082F"/>
    <w:rsid w:val="003C0DBF"/>
    <w:rsid w:val="003C0FBC"/>
    <w:rsid w:val="003C1047"/>
    <w:rsid w:val="003C10BB"/>
    <w:rsid w:val="003C1149"/>
    <w:rsid w:val="003C11BE"/>
    <w:rsid w:val="003C1214"/>
    <w:rsid w:val="003C138D"/>
    <w:rsid w:val="003C1562"/>
    <w:rsid w:val="003C1F77"/>
    <w:rsid w:val="003C333D"/>
    <w:rsid w:val="003C465D"/>
    <w:rsid w:val="003C4A00"/>
    <w:rsid w:val="003C4B6D"/>
    <w:rsid w:val="003C4BF8"/>
    <w:rsid w:val="003C4EBB"/>
    <w:rsid w:val="003C59EF"/>
    <w:rsid w:val="003C5D1B"/>
    <w:rsid w:val="003C689B"/>
    <w:rsid w:val="003C7322"/>
    <w:rsid w:val="003C7623"/>
    <w:rsid w:val="003C7A6A"/>
    <w:rsid w:val="003D13CA"/>
    <w:rsid w:val="003D19D2"/>
    <w:rsid w:val="003D1A98"/>
    <w:rsid w:val="003D25F5"/>
    <w:rsid w:val="003D2F1A"/>
    <w:rsid w:val="003D33AF"/>
    <w:rsid w:val="003D4880"/>
    <w:rsid w:val="003D5018"/>
    <w:rsid w:val="003D5051"/>
    <w:rsid w:val="003D5222"/>
    <w:rsid w:val="003D5476"/>
    <w:rsid w:val="003D6423"/>
    <w:rsid w:val="003D66B8"/>
    <w:rsid w:val="003D6D54"/>
    <w:rsid w:val="003D6D8E"/>
    <w:rsid w:val="003D6E65"/>
    <w:rsid w:val="003D737A"/>
    <w:rsid w:val="003D76D3"/>
    <w:rsid w:val="003E006C"/>
    <w:rsid w:val="003E09F4"/>
    <w:rsid w:val="003E11C7"/>
    <w:rsid w:val="003E1299"/>
    <w:rsid w:val="003E23FE"/>
    <w:rsid w:val="003E2C8B"/>
    <w:rsid w:val="003E357A"/>
    <w:rsid w:val="003E36E5"/>
    <w:rsid w:val="003E3DB1"/>
    <w:rsid w:val="003E3E89"/>
    <w:rsid w:val="003E4566"/>
    <w:rsid w:val="003E48B1"/>
    <w:rsid w:val="003E4B40"/>
    <w:rsid w:val="003E5672"/>
    <w:rsid w:val="003E5C94"/>
    <w:rsid w:val="003E5D53"/>
    <w:rsid w:val="003E5DE6"/>
    <w:rsid w:val="003E66C9"/>
    <w:rsid w:val="003E66FC"/>
    <w:rsid w:val="003E6B98"/>
    <w:rsid w:val="003E6D0B"/>
    <w:rsid w:val="003E6E1B"/>
    <w:rsid w:val="003E7D2E"/>
    <w:rsid w:val="003E7EC8"/>
    <w:rsid w:val="003F09D7"/>
    <w:rsid w:val="003F0EB8"/>
    <w:rsid w:val="003F1A3B"/>
    <w:rsid w:val="003F1AC2"/>
    <w:rsid w:val="003F1C60"/>
    <w:rsid w:val="003F1E34"/>
    <w:rsid w:val="003F2734"/>
    <w:rsid w:val="003F3F9E"/>
    <w:rsid w:val="003F4A99"/>
    <w:rsid w:val="003F4FA6"/>
    <w:rsid w:val="003F5883"/>
    <w:rsid w:val="003F5AA8"/>
    <w:rsid w:val="003F6820"/>
    <w:rsid w:val="003F7214"/>
    <w:rsid w:val="003F7F0F"/>
    <w:rsid w:val="00400B8D"/>
    <w:rsid w:val="00400FE4"/>
    <w:rsid w:val="00401375"/>
    <w:rsid w:val="00401645"/>
    <w:rsid w:val="0040164E"/>
    <w:rsid w:val="00401974"/>
    <w:rsid w:val="004020DB"/>
    <w:rsid w:val="00402339"/>
    <w:rsid w:val="004028B0"/>
    <w:rsid w:val="00405954"/>
    <w:rsid w:val="00407248"/>
    <w:rsid w:val="004077DB"/>
    <w:rsid w:val="00407F8B"/>
    <w:rsid w:val="0041050E"/>
    <w:rsid w:val="00410CBB"/>
    <w:rsid w:val="004119BD"/>
    <w:rsid w:val="004129D9"/>
    <w:rsid w:val="00412E86"/>
    <w:rsid w:val="00414063"/>
    <w:rsid w:val="004141D9"/>
    <w:rsid w:val="00414688"/>
    <w:rsid w:val="00414DC9"/>
    <w:rsid w:val="00415ED0"/>
    <w:rsid w:val="00416138"/>
    <w:rsid w:val="0041703B"/>
    <w:rsid w:val="00420050"/>
    <w:rsid w:val="004203B1"/>
    <w:rsid w:val="0042105E"/>
    <w:rsid w:val="00421B61"/>
    <w:rsid w:val="00421C52"/>
    <w:rsid w:val="004229BB"/>
    <w:rsid w:val="0042322D"/>
    <w:rsid w:val="0042376E"/>
    <w:rsid w:val="00423C44"/>
    <w:rsid w:val="0042416E"/>
    <w:rsid w:val="00425204"/>
    <w:rsid w:val="004259DF"/>
    <w:rsid w:val="00425AFC"/>
    <w:rsid w:val="00426F15"/>
    <w:rsid w:val="00426F51"/>
    <w:rsid w:val="00427506"/>
    <w:rsid w:val="00431634"/>
    <w:rsid w:val="004319CF"/>
    <w:rsid w:val="004319D9"/>
    <w:rsid w:val="00431C51"/>
    <w:rsid w:val="004330AC"/>
    <w:rsid w:val="004331BF"/>
    <w:rsid w:val="004334A9"/>
    <w:rsid w:val="00433520"/>
    <w:rsid w:val="0043375D"/>
    <w:rsid w:val="00436245"/>
    <w:rsid w:val="00436C54"/>
    <w:rsid w:val="00436C8A"/>
    <w:rsid w:val="004375E9"/>
    <w:rsid w:val="00437641"/>
    <w:rsid w:val="0044076A"/>
    <w:rsid w:val="00440DF2"/>
    <w:rsid w:val="00441443"/>
    <w:rsid w:val="004418AF"/>
    <w:rsid w:val="004419A7"/>
    <w:rsid w:val="00441A49"/>
    <w:rsid w:val="00441E95"/>
    <w:rsid w:val="00442088"/>
    <w:rsid w:val="00442798"/>
    <w:rsid w:val="004434B1"/>
    <w:rsid w:val="004445E1"/>
    <w:rsid w:val="0044489E"/>
    <w:rsid w:val="0044511D"/>
    <w:rsid w:val="00445230"/>
    <w:rsid w:val="004455C1"/>
    <w:rsid w:val="00445746"/>
    <w:rsid w:val="004466F7"/>
    <w:rsid w:val="0044788E"/>
    <w:rsid w:val="00450070"/>
    <w:rsid w:val="00450CE2"/>
    <w:rsid w:val="00451624"/>
    <w:rsid w:val="00451C69"/>
    <w:rsid w:val="00452333"/>
    <w:rsid w:val="004527C7"/>
    <w:rsid w:val="00453589"/>
    <w:rsid w:val="00453966"/>
    <w:rsid w:val="00453A62"/>
    <w:rsid w:val="0045431F"/>
    <w:rsid w:val="00454F0F"/>
    <w:rsid w:val="00455740"/>
    <w:rsid w:val="00455BB6"/>
    <w:rsid w:val="004568B7"/>
    <w:rsid w:val="00456AE1"/>
    <w:rsid w:val="00457A40"/>
    <w:rsid w:val="00460129"/>
    <w:rsid w:val="00460911"/>
    <w:rsid w:val="004616B3"/>
    <w:rsid w:val="004628D6"/>
    <w:rsid w:val="00462F23"/>
    <w:rsid w:val="004631DC"/>
    <w:rsid w:val="00463256"/>
    <w:rsid w:val="004632A3"/>
    <w:rsid w:val="004634FC"/>
    <w:rsid w:val="00463B29"/>
    <w:rsid w:val="004644FF"/>
    <w:rsid w:val="00464837"/>
    <w:rsid w:val="00464DE6"/>
    <w:rsid w:val="00465023"/>
    <w:rsid w:val="0046518C"/>
    <w:rsid w:val="004652D7"/>
    <w:rsid w:val="00465D1F"/>
    <w:rsid w:val="00467225"/>
    <w:rsid w:val="004674E5"/>
    <w:rsid w:val="00467B25"/>
    <w:rsid w:val="00470E6C"/>
    <w:rsid w:val="0047137E"/>
    <w:rsid w:val="004715FE"/>
    <w:rsid w:val="00471C73"/>
    <w:rsid w:val="00471DBA"/>
    <w:rsid w:val="00472230"/>
    <w:rsid w:val="0047291A"/>
    <w:rsid w:val="0047412C"/>
    <w:rsid w:val="004750C5"/>
    <w:rsid w:val="00475B5A"/>
    <w:rsid w:val="00475CD4"/>
    <w:rsid w:val="004764D1"/>
    <w:rsid w:val="0047727D"/>
    <w:rsid w:val="004772CE"/>
    <w:rsid w:val="00480491"/>
    <w:rsid w:val="00480626"/>
    <w:rsid w:val="00481439"/>
    <w:rsid w:val="004815C3"/>
    <w:rsid w:val="00481B4D"/>
    <w:rsid w:val="00481BEC"/>
    <w:rsid w:val="00481CA3"/>
    <w:rsid w:val="00481EA6"/>
    <w:rsid w:val="004825F8"/>
    <w:rsid w:val="00482CB1"/>
    <w:rsid w:val="00483BD3"/>
    <w:rsid w:val="00484186"/>
    <w:rsid w:val="004842FF"/>
    <w:rsid w:val="00484C6D"/>
    <w:rsid w:val="0048554E"/>
    <w:rsid w:val="00485B70"/>
    <w:rsid w:val="004860B8"/>
    <w:rsid w:val="0048682E"/>
    <w:rsid w:val="00486E08"/>
    <w:rsid w:val="00487163"/>
    <w:rsid w:val="00487439"/>
    <w:rsid w:val="00487A81"/>
    <w:rsid w:val="00487CCD"/>
    <w:rsid w:val="00487FD0"/>
    <w:rsid w:val="00487FF7"/>
    <w:rsid w:val="004906B9"/>
    <w:rsid w:val="00490857"/>
    <w:rsid w:val="004911A8"/>
    <w:rsid w:val="004913D3"/>
    <w:rsid w:val="00492165"/>
    <w:rsid w:val="00492518"/>
    <w:rsid w:val="00492C95"/>
    <w:rsid w:val="004945B8"/>
    <w:rsid w:val="0049488C"/>
    <w:rsid w:val="00494EB4"/>
    <w:rsid w:val="00494FB0"/>
    <w:rsid w:val="00495036"/>
    <w:rsid w:val="004953B9"/>
    <w:rsid w:val="00495D58"/>
    <w:rsid w:val="0049643D"/>
    <w:rsid w:val="0049687A"/>
    <w:rsid w:val="0049696A"/>
    <w:rsid w:val="00496C00"/>
    <w:rsid w:val="00496DB2"/>
    <w:rsid w:val="004976E2"/>
    <w:rsid w:val="00497AAB"/>
    <w:rsid w:val="00497BE7"/>
    <w:rsid w:val="004A06E5"/>
    <w:rsid w:val="004A17C7"/>
    <w:rsid w:val="004A1807"/>
    <w:rsid w:val="004A1B87"/>
    <w:rsid w:val="004A1D08"/>
    <w:rsid w:val="004A215C"/>
    <w:rsid w:val="004A3532"/>
    <w:rsid w:val="004A3A34"/>
    <w:rsid w:val="004A4909"/>
    <w:rsid w:val="004A4AB8"/>
    <w:rsid w:val="004A4E01"/>
    <w:rsid w:val="004A5BDF"/>
    <w:rsid w:val="004A6832"/>
    <w:rsid w:val="004A6F88"/>
    <w:rsid w:val="004A7104"/>
    <w:rsid w:val="004A77B2"/>
    <w:rsid w:val="004B158C"/>
    <w:rsid w:val="004B1675"/>
    <w:rsid w:val="004B197D"/>
    <w:rsid w:val="004B2C04"/>
    <w:rsid w:val="004B31FD"/>
    <w:rsid w:val="004B4246"/>
    <w:rsid w:val="004B53C3"/>
    <w:rsid w:val="004B59FF"/>
    <w:rsid w:val="004B6ED3"/>
    <w:rsid w:val="004B6F72"/>
    <w:rsid w:val="004C0094"/>
    <w:rsid w:val="004C069B"/>
    <w:rsid w:val="004C0B12"/>
    <w:rsid w:val="004C0C76"/>
    <w:rsid w:val="004C18FF"/>
    <w:rsid w:val="004C1906"/>
    <w:rsid w:val="004C1C6F"/>
    <w:rsid w:val="004C2250"/>
    <w:rsid w:val="004C295B"/>
    <w:rsid w:val="004C296F"/>
    <w:rsid w:val="004C2A56"/>
    <w:rsid w:val="004C35B3"/>
    <w:rsid w:val="004C35FD"/>
    <w:rsid w:val="004C41DC"/>
    <w:rsid w:val="004C5045"/>
    <w:rsid w:val="004C6110"/>
    <w:rsid w:val="004C70BB"/>
    <w:rsid w:val="004C714B"/>
    <w:rsid w:val="004C7871"/>
    <w:rsid w:val="004C7954"/>
    <w:rsid w:val="004C7A6D"/>
    <w:rsid w:val="004C7AC4"/>
    <w:rsid w:val="004C7FB9"/>
    <w:rsid w:val="004D0A7B"/>
    <w:rsid w:val="004D0C42"/>
    <w:rsid w:val="004D0CA1"/>
    <w:rsid w:val="004D2684"/>
    <w:rsid w:val="004D3391"/>
    <w:rsid w:val="004D3C93"/>
    <w:rsid w:val="004D3CC5"/>
    <w:rsid w:val="004D3D69"/>
    <w:rsid w:val="004D4ACF"/>
    <w:rsid w:val="004D4EB7"/>
    <w:rsid w:val="004D52C6"/>
    <w:rsid w:val="004D537D"/>
    <w:rsid w:val="004D5E44"/>
    <w:rsid w:val="004D5F5F"/>
    <w:rsid w:val="004D614B"/>
    <w:rsid w:val="004D6918"/>
    <w:rsid w:val="004D6F4B"/>
    <w:rsid w:val="004D6FEC"/>
    <w:rsid w:val="004E0412"/>
    <w:rsid w:val="004E13DB"/>
    <w:rsid w:val="004E259E"/>
    <w:rsid w:val="004E380E"/>
    <w:rsid w:val="004E40F1"/>
    <w:rsid w:val="004E4872"/>
    <w:rsid w:val="004E5CEF"/>
    <w:rsid w:val="004E6B7B"/>
    <w:rsid w:val="004E6BC8"/>
    <w:rsid w:val="004E6C68"/>
    <w:rsid w:val="004E7BA4"/>
    <w:rsid w:val="004F077F"/>
    <w:rsid w:val="004F0AE1"/>
    <w:rsid w:val="004F1264"/>
    <w:rsid w:val="004F1458"/>
    <w:rsid w:val="004F1A59"/>
    <w:rsid w:val="004F1C28"/>
    <w:rsid w:val="004F1E04"/>
    <w:rsid w:val="004F23A8"/>
    <w:rsid w:val="004F2813"/>
    <w:rsid w:val="004F28CA"/>
    <w:rsid w:val="004F298F"/>
    <w:rsid w:val="004F2C82"/>
    <w:rsid w:val="004F2C9B"/>
    <w:rsid w:val="004F2D14"/>
    <w:rsid w:val="004F3095"/>
    <w:rsid w:val="004F3CFE"/>
    <w:rsid w:val="004F3E0C"/>
    <w:rsid w:val="004F3E75"/>
    <w:rsid w:val="004F4033"/>
    <w:rsid w:val="004F45D4"/>
    <w:rsid w:val="004F4719"/>
    <w:rsid w:val="004F4AFD"/>
    <w:rsid w:val="004F4E13"/>
    <w:rsid w:val="004F5C8B"/>
    <w:rsid w:val="004F5FE0"/>
    <w:rsid w:val="004F6AD7"/>
    <w:rsid w:val="004F7E66"/>
    <w:rsid w:val="00500124"/>
    <w:rsid w:val="00500609"/>
    <w:rsid w:val="00500DCF"/>
    <w:rsid w:val="0050126B"/>
    <w:rsid w:val="00501947"/>
    <w:rsid w:val="00501CC4"/>
    <w:rsid w:val="005031F7"/>
    <w:rsid w:val="00503880"/>
    <w:rsid w:val="005039D8"/>
    <w:rsid w:val="005042C1"/>
    <w:rsid w:val="00504338"/>
    <w:rsid w:val="005048C6"/>
    <w:rsid w:val="00504CA0"/>
    <w:rsid w:val="0050515F"/>
    <w:rsid w:val="00505733"/>
    <w:rsid w:val="005067E2"/>
    <w:rsid w:val="00507147"/>
    <w:rsid w:val="00507E78"/>
    <w:rsid w:val="005110C4"/>
    <w:rsid w:val="005111BC"/>
    <w:rsid w:val="00511AC9"/>
    <w:rsid w:val="005120E6"/>
    <w:rsid w:val="00512858"/>
    <w:rsid w:val="00512FFE"/>
    <w:rsid w:val="00513409"/>
    <w:rsid w:val="00513C6B"/>
    <w:rsid w:val="0051432F"/>
    <w:rsid w:val="0051435F"/>
    <w:rsid w:val="0051497A"/>
    <w:rsid w:val="0051517C"/>
    <w:rsid w:val="00515533"/>
    <w:rsid w:val="00515C48"/>
    <w:rsid w:val="00515CEB"/>
    <w:rsid w:val="0051612C"/>
    <w:rsid w:val="00516888"/>
    <w:rsid w:val="00516977"/>
    <w:rsid w:val="00517A2C"/>
    <w:rsid w:val="00517D8A"/>
    <w:rsid w:val="005204BB"/>
    <w:rsid w:val="00520A43"/>
    <w:rsid w:val="00520B40"/>
    <w:rsid w:val="00520CB2"/>
    <w:rsid w:val="005212DA"/>
    <w:rsid w:val="005214DF"/>
    <w:rsid w:val="005218B5"/>
    <w:rsid w:val="00521937"/>
    <w:rsid w:val="00521E79"/>
    <w:rsid w:val="0052300A"/>
    <w:rsid w:val="005240F7"/>
    <w:rsid w:val="005241F5"/>
    <w:rsid w:val="005248ED"/>
    <w:rsid w:val="00524A9B"/>
    <w:rsid w:val="00524AAD"/>
    <w:rsid w:val="005253E2"/>
    <w:rsid w:val="00525BC0"/>
    <w:rsid w:val="00526841"/>
    <w:rsid w:val="0052691D"/>
    <w:rsid w:val="005270F6"/>
    <w:rsid w:val="005271CC"/>
    <w:rsid w:val="00527201"/>
    <w:rsid w:val="00527A8E"/>
    <w:rsid w:val="00527E7F"/>
    <w:rsid w:val="00527FDB"/>
    <w:rsid w:val="00530729"/>
    <w:rsid w:val="00530BBB"/>
    <w:rsid w:val="00530BD8"/>
    <w:rsid w:val="00532528"/>
    <w:rsid w:val="00532537"/>
    <w:rsid w:val="00532550"/>
    <w:rsid w:val="0053267F"/>
    <w:rsid w:val="005329CD"/>
    <w:rsid w:val="005341B6"/>
    <w:rsid w:val="00534672"/>
    <w:rsid w:val="00534694"/>
    <w:rsid w:val="00534832"/>
    <w:rsid w:val="00534ED3"/>
    <w:rsid w:val="0053507E"/>
    <w:rsid w:val="00535D2E"/>
    <w:rsid w:val="005371BE"/>
    <w:rsid w:val="00537518"/>
    <w:rsid w:val="005377A9"/>
    <w:rsid w:val="00537ECD"/>
    <w:rsid w:val="00540083"/>
    <w:rsid w:val="0054019C"/>
    <w:rsid w:val="00541A86"/>
    <w:rsid w:val="00542FCF"/>
    <w:rsid w:val="00543DA5"/>
    <w:rsid w:val="00543F6B"/>
    <w:rsid w:val="0054445F"/>
    <w:rsid w:val="00544791"/>
    <w:rsid w:val="0054491B"/>
    <w:rsid w:val="00544CE8"/>
    <w:rsid w:val="005457AE"/>
    <w:rsid w:val="00546C02"/>
    <w:rsid w:val="00546CEA"/>
    <w:rsid w:val="0055007B"/>
    <w:rsid w:val="005501AA"/>
    <w:rsid w:val="00550E1E"/>
    <w:rsid w:val="005510EB"/>
    <w:rsid w:val="00551581"/>
    <w:rsid w:val="005515BA"/>
    <w:rsid w:val="0055207C"/>
    <w:rsid w:val="005528AE"/>
    <w:rsid w:val="00552D7D"/>
    <w:rsid w:val="0055418B"/>
    <w:rsid w:val="00554A0A"/>
    <w:rsid w:val="00554F6D"/>
    <w:rsid w:val="00554F7D"/>
    <w:rsid w:val="0055544E"/>
    <w:rsid w:val="0055626B"/>
    <w:rsid w:val="00556BFE"/>
    <w:rsid w:val="00557C3F"/>
    <w:rsid w:val="005617EE"/>
    <w:rsid w:val="005626CD"/>
    <w:rsid w:val="00562A5C"/>
    <w:rsid w:val="00562CB2"/>
    <w:rsid w:val="00562D53"/>
    <w:rsid w:val="005640EC"/>
    <w:rsid w:val="005641B0"/>
    <w:rsid w:val="005645F7"/>
    <w:rsid w:val="0056463C"/>
    <w:rsid w:val="00564871"/>
    <w:rsid w:val="00565598"/>
    <w:rsid w:val="00565A73"/>
    <w:rsid w:val="0056608F"/>
    <w:rsid w:val="00566148"/>
    <w:rsid w:val="005665CA"/>
    <w:rsid w:val="00566BCD"/>
    <w:rsid w:val="00567303"/>
    <w:rsid w:val="005675AF"/>
    <w:rsid w:val="00567604"/>
    <w:rsid w:val="005676ED"/>
    <w:rsid w:val="00567820"/>
    <w:rsid w:val="00570441"/>
    <w:rsid w:val="005704D2"/>
    <w:rsid w:val="0057116E"/>
    <w:rsid w:val="00571929"/>
    <w:rsid w:val="00571D02"/>
    <w:rsid w:val="00571FC5"/>
    <w:rsid w:val="0057229C"/>
    <w:rsid w:val="005727F5"/>
    <w:rsid w:val="005744FA"/>
    <w:rsid w:val="00574FAA"/>
    <w:rsid w:val="005754C5"/>
    <w:rsid w:val="00575C84"/>
    <w:rsid w:val="0057611B"/>
    <w:rsid w:val="00576A60"/>
    <w:rsid w:val="00576B27"/>
    <w:rsid w:val="00576D5C"/>
    <w:rsid w:val="00576E34"/>
    <w:rsid w:val="00577039"/>
    <w:rsid w:val="00577249"/>
    <w:rsid w:val="00577558"/>
    <w:rsid w:val="00577BAE"/>
    <w:rsid w:val="00581F4B"/>
    <w:rsid w:val="00582CCC"/>
    <w:rsid w:val="00583282"/>
    <w:rsid w:val="005838E3"/>
    <w:rsid w:val="005845B0"/>
    <w:rsid w:val="0058548E"/>
    <w:rsid w:val="00586A73"/>
    <w:rsid w:val="00586AF7"/>
    <w:rsid w:val="00587126"/>
    <w:rsid w:val="00587743"/>
    <w:rsid w:val="00587969"/>
    <w:rsid w:val="00587B98"/>
    <w:rsid w:val="00590731"/>
    <w:rsid w:val="0059160F"/>
    <w:rsid w:val="00591FC7"/>
    <w:rsid w:val="00592344"/>
    <w:rsid w:val="005925C9"/>
    <w:rsid w:val="00592846"/>
    <w:rsid w:val="005929D6"/>
    <w:rsid w:val="00592D57"/>
    <w:rsid w:val="005932AF"/>
    <w:rsid w:val="005945D4"/>
    <w:rsid w:val="00594839"/>
    <w:rsid w:val="00594EEF"/>
    <w:rsid w:val="00597092"/>
    <w:rsid w:val="00597DF2"/>
    <w:rsid w:val="00597E82"/>
    <w:rsid w:val="005A0B34"/>
    <w:rsid w:val="005A1202"/>
    <w:rsid w:val="005A168B"/>
    <w:rsid w:val="005A178F"/>
    <w:rsid w:val="005A1AF4"/>
    <w:rsid w:val="005A1D8A"/>
    <w:rsid w:val="005A2455"/>
    <w:rsid w:val="005A31C9"/>
    <w:rsid w:val="005A3BDA"/>
    <w:rsid w:val="005A3D75"/>
    <w:rsid w:val="005A5EA2"/>
    <w:rsid w:val="005A6271"/>
    <w:rsid w:val="005B0034"/>
    <w:rsid w:val="005B0607"/>
    <w:rsid w:val="005B083A"/>
    <w:rsid w:val="005B12FC"/>
    <w:rsid w:val="005B1949"/>
    <w:rsid w:val="005B1F08"/>
    <w:rsid w:val="005B2002"/>
    <w:rsid w:val="005B2387"/>
    <w:rsid w:val="005B2EFD"/>
    <w:rsid w:val="005B2F7F"/>
    <w:rsid w:val="005B2FDC"/>
    <w:rsid w:val="005B3B8F"/>
    <w:rsid w:val="005B4115"/>
    <w:rsid w:val="005B41DA"/>
    <w:rsid w:val="005B5983"/>
    <w:rsid w:val="005B6B4B"/>
    <w:rsid w:val="005C0127"/>
    <w:rsid w:val="005C1078"/>
    <w:rsid w:val="005C1CEC"/>
    <w:rsid w:val="005C3B1E"/>
    <w:rsid w:val="005C4C65"/>
    <w:rsid w:val="005C4DF9"/>
    <w:rsid w:val="005C50B1"/>
    <w:rsid w:val="005C5667"/>
    <w:rsid w:val="005C5734"/>
    <w:rsid w:val="005C6094"/>
    <w:rsid w:val="005C60F1"/>
    <w:rsid w:val="005C6238"/>
    <w:rsid w:val="005C6D8A"/>
    <w:rsid w:val="005C6E83"/>
    <w:rsid w:val="005C701C"/>
    <w:rsid w:val="005C7EE8"/>
    <w:rsid w:val="005D014A"/>
    <w:rsid w:val="005D0F08"/>
    <w:rsid w:val="005D1926"/>
    <w:rsid w:val="005D198B"/>
    <w:rsid w:val="005D2112"/>
    <w:rsid w:val="005D2628"/>
    <w:rsid w:val="005D2927"/>
    <w:rsid w:val="005D2ADA"/>
    <w:rsid w:val="005D2D67"/>
    <w:rsid w:val="005D3A40"/>
    <w:rsid w:val="005D3C07"/>
    <w:rsid w:val="005D401C"/>
    <w:rsid w:val="005D4BBF"/>
    <w:rsid w:val="005D4F32"/>
    <w:rsid w:val="005D5F21"/>
    <w:rsid w:val="005D68DD"/>
    <w:rsid w:val="005D76DF"/>
    <w:rsid w:val="005D7963"/>
    <w:rsid w:val="005D7EAE"/>
    <w:rsid w:val="005E0040"/>
    <w:rsid w:val="005E0235"/>
    <w:rsid w:val="005E03F7"/>
    <w:rsid w:val="005E0612"/>
    <w:rsid w:val="005E0846"/>
    <w:rsid w:val="005E1089"/>
    <w:rsid w:val="005E10FA"/>
    <w:rsid w:val="005E161B"/>
    <w:rsid w:val="005E20B0"/>
    <w:rsid w:val="005E21EB"/>
    <w:rsid w:val="005E28C4"/>
    <w:rsid w:val="005E40CF"/>
    <w:rsid w:val="005E5D3D"/>
    <w:rsid w:val="005E5F0B"/>
    <w:rsid w:val="005E6268"/>
    <w:rsid w:val="005E6AC1"/>
    <w:rsid w:val="005E6FB3"/>
    <w:rsid w:val="005E77D6"/>
    <w:rsid w:val="005E7E05"/>
    <w:rsid w:val="005F233D"/>
    <w:rsid w:val="005F2BBC"/>
    <w:rsid w:val="005F3109"/>
    <w:rsid w:val="005F42F9"/>
    <w:rsid w:val="005F4767"/>
    <w:rsid w:val="005F4985"/>
    <w:rsid w:val="005F4E51"/>
    <w:rsid w:val="005F5296"/>
    <w:rsid w:val="005F5D8D"/>
    <w:rsid w:val="005F5FA0"/>
    <w:rsid w:val="005F6A46"/>
    <w:rsid w:val="005F7DB4"/>
    <w:rsid w:val="005F7E1D"/>
    <w:rsid w:val="0060007B"/>
    <w:rsid w:val="006001B1"/>
    <w:rsid w:val="00600FFD"/>
    <w:rsid w:val="0060115F"/>
    <w:rsid w:val="006017D4"/>
    <w:rsid w:val="00601A20"/>
    <w:rsid w:val="00601BE9"/>
    <w:rsid w:val="00601EDF"/>
    <w:rsid w:val="00602483"/>
    <w:rsid w:val="00603C62"/>
    <w:rsid w:val="00603DC2"/>
    <w:rsid w:val="0060588E"/>
    <w:rsid w:val="00605D46"/>
    <w:rsid w:val="00605D72"/>
    <w:rsid w:val="006062DC"/>
    <w:rsid w:val="00606369"/>
    <w:rsid w:val="00606553"/>
    <w:rsid w:val="00606AAF"/>
    <w:rsid w:val="00606B93"/>
    <w:rsid w:val="00607007"/>
    <w:rsid w:val="006072AB"/>
    <w:rsid w:val="00607346"/>
    <w:rsid w:val="00607BAE"/>
    <w:rsid w:val="006109D5"/>
    <w:rsid w:val="00611572"/>
    <w:rsid w:val="006117C3"/>
    <w:rsid w:val="00612E5E"/>
    <w:rsid w:val="00612FBA"/>
    <w:rsid w:val="0061467F"/>
    <w:rsid w:val="00614CCA"/>
    <w:rsid w:val="00615454"/>
    <w:rsid w:val="0061586E"/>
    <w:rsid w:val="00615A57"/>
    <w:rsid w:val="00615E87"/>
    <w:rsid w:val="00616148"/>
    <w:rsid w:val="00616284"/>
    <w:rsid w:val="00616539"/>
    <w:rsid w:val="0061701E"/>
    <w:rsid w:val="0061729D"/>
    <w:rsid w:val="00617510"/>
    <w:rsid w:val="00617C87"/>
    <w:rsid w:val="00617D46"/>
    <w:rsid w:val="006204BF"/>
    <w:rsid w:val="006204E2"/>
    <w:rsid w:val="00620A32"/>
    <w:rsid w:val="006214E0"/>
    <w:rsid w:val="00621692"/>
    <w:rsid w:val="00621F61"/>
    <w:rsid w:val="00622846"/>
    <w:rsid w:val="00623347"/>
    <w:rsid w:val="00624489"/>
    <w:rsid w:val="00625AC0"/>
    <w:rsid w:val="00625AC2"/>
    <w:rsid w:val="00625F1D"/>
    <w:rsid w:val="00626DF4"/>
    <w:rsid w:val="00627085"/>
    <w:rsid w:val="00627609"/>
    <w:rsid w:val="00627B24"/>
    <w:rsid w:val="0063066B"/>
    <w:rsid w:val="00630D77"/>
    <w:rsid w:val="00631206"/>
    <w:rsid w:val="00631513"/>
    <w:rsid w:val="00631754"/>
    <w:rsid w:val="00631937"/>
    <w:rsid w:val="00631F69"/>
    <w:rsid w:val="00632306"/>
    <w:rsid w:val="006328D3"/>
    <w:rsid w:val="0063292B"/>
    <w:rsid w:val="00632FE4"/>
    <w:rsid w:val="00633C04"/>
    <w:rsid w:val="006341DB"/>
    <w:rsid w:val="006348F1"/>
    <w:rsid w:val="006349AC"/>
    <w:rsid w:val="006350BA"/>
    <w:rsid w:val="0063588F"/>
    <w:rsid w:val="006359E7"/>
    <w:rsid w:val="00635DF4"/>
    <w:rsid w:val="006369CE"/>
    <w:rsid w:val="00636C93"/>
    <w:rsid w:val="00636F77"/>
    <w:rsid w:val="006370CA"/>
    <w:rsid w:val="006376FE"/>
    <w:rsid w:val="00640D53"/>
    <w:rsid w:val="0064137A"/>
    <w:rsid w:val="0064182E"/>
    <w:rsid w:val="006418BB"/>
    <w:rsid w:val="00641E13"/>
    <w:rsid w:val="006422C3"/>
    <w:rsid w:val="00642382"/>
    <w:rsid w:val="006426B3"/>
    <w:rsid w:val="00642C5C"/>
    <w:rsid w:val="006438D3"/>
    <w:rsid w:val="00643AE9"/>
    <w:rsid w:val="0064416C"/>
    <w:rsid w:val="006442CA"/>
    <w:rsid w:val="00644384"/>
    <w:rsid w:val="00644385"/>
    <w:rsid w:val="0064535C"/>
    <w:rsid w:val="00645CEE"/>
    <w:rsid w:val="00646C4A"/>
    <w:rsid w:val="00646F4A"/>
    <w:rsid w:val="00647281"/>
    <w:rsid w:val="006506CC"/>
    <w:rsid w:val="00650B39"/>
    <w:rsid w:val="006519D5"/>
    <w:rsid w:val="00651B7A"/>
    <w:rsid w:val="00652D8F"/>
    <w:rsid w:val="00652EB7"/>
    <w:rsid w:val="00653457"/>
    <w:rsid w:val="00653A73"/>
    <w:rsid w:val="00653B4A"/>
    <w:rsid w:val="00653CD2"/>
    <w:rsid w:val="00653FBA"/>
    <w:rsid w:val="006541FE"/>
    <w:rsid w:val="006549EA"/>
    <w:rsid w:val="00655EAB"/>
    <w:rsid w:val="00656771"/>
    <w:rsid w:val="00656783"/>
    <w:rsid w:val="00656C51"/>
    <w:rsid w:val="00657102"/>
    <w:rsid w:val="006571E4"/>
    <w:rsid w:val="006572E4"/>
    <w:rsid w:val="0065739C"/>
    <w:rsid w:val="00657687"/>
    <w:rsid w:val="00657F53"/>
    <w:rsid w:val="00660883"/>
    <w:rsid w:val="00660E52"/>
    <w:rsid w:val="0066105D"/>
    <w:rsid w:val="006610AD"/>
    <w:rsid w:val="0066129F"/>
    <w:rsid w:val="00662BC4"/>
    <w:rsid w:val="00663FAD"/>
    <w:rsid w:val="006642FF"/>
    <w:rsid w:val="00664AED"/>
    <w:rsid w:val="00665671"/>
    <w:rsid w:val="006667AF"/>
    <w:rsid w:val="00667625"/>
    <w:rsid w:val="00667A34"/>
    <w:rsid w:val="00667D6E"/>
    <w:rsid w:val="006700B0"/>
    <w:rsid w:val="00670F54"/>
    <w:rsid w:val="006722E2"/>
    <w:rsid w:val="00672F35"/>
    <w:rsid w:val="00673F48"/>
    <w:rsid w:val="00674469"/>
    <w:rsid w:val="0067474E"/>
    <w:rsid w:val="006747C1"/>
    <w:rsid w:val="006747D6"/>
    <w:rsid w:val="0067497E"/>
    <w:rsid w:val="00674CFD"/>
    <w:rsid w:val="00675BDD"/>
    <w:rsid w:val="00675C1D"/>
    <w:rsid w:val="006763A4"/>
    <w:rsid w:val="006763F7"/>
    <w:rsid w:val="00676B2C"/>
    <w:rsid w:val="006772D0"/>
    <w:rsid w:val="00677AFD"/>
    <w:rsid w:val="006806C0"/>
    <w:rsid w:val="0068193C"/>
    <w:rsid w:val="00682355"/>
    <w:rsid w:val="006829AC"/>
    <w:rsid w:val="00682DDB"/>
    <w:rsid w:val="0068378D"/>
    <w:rsid w:val="00683C3E"/>
    <w:rsid w:val="00683D12"/>
    <w:rsid w:val="00684E16"/>
    <w:rsid w:val="00684EFA"/>
    <w:rsid w:val="006852D8"/>
    <w:rsid w:val="00685E75"/>
    <w:rsid w:val="00685FDD"/>
    <w:rsid w:val="006863EE"/>
    <w:rsid w:val="006872E5"/>
    <w:rsid w:val="006873B1"/>
    <w:rsid w:val="00687501"/>
    <w:rsid w:val="006877D6"/>
    <w:rsid w:val="006901C6"/>
    <w:rsid w:val="00690A62"/>
    <w:rsid w:val="00690DB9"/>
    <w:rsid w:val="0069159B"/>
    <w:rsid w:val="0069199E"/>
    <w:rsid w:val="00691B75"/>
    <w:rsid w:val="00692279"/>
    <w:rsid w:val="00692B2F"/>
    <w:rsid w:val="00692CF9"/>
    <w:rsid w:val="0069323F"/>
    <w:rsid w:val="00693587"/>
    <w:rsid w:val="00693C27"/>
    <w:rsid w:val="00693FB7"/>
    <w:rsid w:val="00694495"/>
    <w:rsid w:val="006945A0"/>
    <w:rsid w:val="006945F7"/>
    <w:rsid w:val="006946A7"/>
    <w:rsid w:val="006946D9"/>
    <w:rsid w:val="00694937"/>
    <w:rsid w:val="00694D5E"/>
    <w:rsid w:val="00694DDE"/>
    <w:rsid w:val="0069521A"/>
    <w:rsid w:val="006957D3"/>
    <w:rsid w:val="006959D0"/>
    <w:rsid w:val="00695DF2"/>
    <w:rsid w:val="00695E0C"/>
    <w:rsid w:val="006968C9"/>
    <w:rsid w:val="00696B76"/>
    <w:rsid w:val="00696C07"/>
    <w:rsid w:val="006A056B"/>
    <w:rsid w:val="006A07BD"/>
    <w:rsid w:val="006A0B7A"/>
    <w:rsid w:val="006A237D"/>
    <w:rsid w:val="006A238B"/>
    <w:rsid w:val="006A2849"/>
    <w:rsid w:val="006A2EE5"/>
    <w:rsid w:val="006A35C5"/>
    <w:rsid w:val="006A3972"/>
    <w:rsid w:val="006A4250"/>
    <w:rsid w:val="006A4B09"/>
    <w:rsid w:val="006A5E84"/>
    <w:rsid w:val="006A6102"/>
    <w:rsid w:val="006A64A1"/>
    <w:rsid w:val="006A6690"/>
    <w:rsid w:val="006A6802"/>
    <w:rsid w:val="006A768F"/>
    <w:rsid w:val="006A779D"/>
    <w:rsid w:val="006A7F8C"/>
    <w:rsid w:val="006B0388"/>
    <w:rsid w:val="006B03F7"/>
    <w:rsid w:val="006B0752"/>
    <w:rsid w:val="006B10DC"/>
    <w:rsid w:val="006B15EB"/>
    <w:rsid w:val="006B19A7"/>
    <w:rsid w:val="006B2017"/>
    <w:rsid w:val="006B22DF"/>
    <w:rsid w:val="006B25A0"/>
    <w:rsid w:val="006B26B6"/>
    <w:rsid w:val="006B2BD9"/>
    <w:rsid w:val="006B30FD"/>
    <w:rsid w:val="006B33A4"/>
    <w:rsid w:val="006B3787"/>
    <w:rsid w:val="006B397F"/>
    <w:rsid w:val="006B3FCD"/>
    <w:rsid w:val="006B525D"/>
    <w:rsid w:val="006B5EF7"/>
    <w:rsid w:val="006B6ABB"/>
    <w:rsid w:val="006C027A"/>
    <w:rsid w:val="006C0F0B"/>
    <w:rsid w:val="006C1505"/>
    <w:rsid w:val="006C1A47"/>
    <w:rsid w:val="006C1ACE"/>
    <w:rsid w:val="006C1AFF"/>
    <w:rsid w:val="006C1E2F"/>
    <w:rsid w:val="006C3582"/>
    <w:rsid w:val="006C3A8D"/>
    <w:rsid w:val="006C458F"/>
    <w:rsid w:val="006C47BE"/>
    <w:rsid w:val="006C5765"/>
    <w:rsid w:val="006C6098"/>
    <w:rsid w:val="006C6432"/>
    <w:rsid w:val="006C6722"/>
    <w:rsid w:val="006C6C36"/>
    <w:rsid w:val="006C71C8"/>
    <w:rsid w:val="006C736D"/>
    <w:rsid w:val="006C7864"/>
    <w:rsid w:val="006C7CDA"/>
    <w:rsid w:val="006D0457"/>
    <w:rsid w:val="006D0559"/>
    <w:rsid w:val="006D0838"/>
    <w:rsid w:val="006D1A2D"/>
    <w:rsid w:val="006D1C47"/>
    <w:rsid w:val="006D2609"/>
    <w:rsid w:val="006D2E3F"/>
    <w:rsid w:val="006D36C2"/>
    <w:rsid w:val="006D3839"/>
    <w:rsid w:val="006D387B"/>
    <w:rsid w:val="006D3B65"/>
    <w:rsid w:val="006D3C6D"/>
    <w:rsid w:val="006D3DC2"/>
    <w:rsid w:val="006D43D4"/>
    <w:rsid w:val="006D447E"/>
    <w:rsid w:val="006D580C"/>
    <w:rsid w:val="006D61AF"/>
    <w:rsid w:val="006D693A"/>
    <w:rsid w:val="006D6F8F"/>
    <w:rsid w:val="006D6F9D"/>
    <w:rsid w:val="006D7211"/>
    <w:rsid w:val="006D741B"/>
    <w:rsid w:val="006D743D"/>
    <w:rsid w:val="006E0C7E"/>
    <w:rsid w:val="006E0DAE"/>
    <w:rsid w:val="006E115F"/>
    <w:rsid w:val="006E1754"/>
    <w:rsid w:val="006E179A"/>
    <w:rsid w:val="006E1AB4"/>
    <w:rsid w:val="006E2842"/>
    <w:rsid w:val="006E377E"/>
    <w:rsid w:val="006E3D19"/>
    <w:rsid w:val="006E3E5E"/>
    <w:rsid w:val="006E442B"/>
    <w:rsid w:val="006E4592"/>
    <w:rsid w:val="006E4E28"/>
    <w:rsid w:val="006E5568"/>
    <w:rsid w:val="006E5944"/>
    <w:rsid w:val="006E5F17"/>
    <w:rsid w:val="006E6D0F"/>
    <w:rsid w:val="006E6E73"/>
    <w:rsid w:val="006E7016"/>
    <w:rsid w:val="006E7121"/>
    <w:rsid w:val="006E735B"/>
    <w:rsid w:val="006E7975"/>
    <w:rsid w:val="006E7ACA"/>
    <w:rsid w:val="006F00B3"/>
    <w:rsid w:val="006F05E2"/>
    <w:rsid w:val="006F092A"/>
    <w:rsid w:val="006F0DC3"/>
    <w:rsid w:val="006F1013"/>
    <w:rsid w:val="006F17FD"/>
    <w:rsid w:val="006F1D15"/>
    <w:rsid w:val="006F1F42"/>
    <w:rsid w:val="006F2002"/>
    <w:rsid w:val="006F2531"/>
    <w:rsid w:val="006F2729"/>
    <w:rsid w:val="006F2906"/>
    <w:rsid w:val="006F2DE7"/>
    <w:rsid w:val="006F2E44"/>
    <w:rsid w:val="006F3429"/>
    <w:rsid w:val="006F3526"/>
    <w:rsid w:val="006F4574"/>
    <w:rsid w:val="006F48A5"/>
    <w:rsid w:val="006F4B07"/>
    <w:rsid w:val="006F4E54"/>
    <w:rsid w:val="006F4F0D"/>
    <w:rsid w:val="006F5E99"/>
    <w:rsid w:val="006F6632"/>
    <w:rsid w:val="006F66E0"/>
    <w:rsid w:val="006F6750"/>
    <w:rsid w:val="006F69EA"/>
    <w:rsid w:val="006F6D08"/>
    <w:rsid w:val="006F74F4"/>
    <w:rsid w:val="006F7FBB"/>
    <w:rsid w:val="0070043B"/>
    <w:rsid w:val="0070099B"/>
    <w:rsid w:val="00700B87"/>
    <w:rsid w:val="00700C67"/>
    <w:rsid w:val="007034EA"/>
    <w:rsid w:val="0070449A"/>
    <w:rsid w:val="007044A6"/>
    <w:rsid w:val="00704729"/>
    <w:rsid w:val="007047FE"/>
    <w:rsid w:val="00705045"/>
    <w:rsid w:val="00706D9D"/>
    <w:rsid w:val="00707658"/>
    <w:rsid w:val="007076CB"/>
    <w:rsid w:val="00710174"/>
    <w:rsid w:val="007101AF"/>
    <w:rsid w:val="007101EC"/>
    <w:rsid w:val="007108C3"/>
    <w:rsid w:val="00710B00"/>
    <w:rsid w:val="00710DEB"/>
    <w:rsid w:val="00710E89"/>
    <w:rsid w:val="007116A1"/>
    <w:rsid w:val="007117F6"/>
    <w:rsid w:val="0071180F"/>
    <w:rsid w:val="007126B2"/>
    <w:rsid w:val="00713169"/>
    <w:rsid w:val="007139C6"/>
    <w:rsid w:val="0071402E"/>
    <w:rsid w:val="00714C4F"/>
    <w:rsid w:val="00715818"/>
    <w:rsid w:val="00715F5A"/>
    <w:rsid w:val="00715F65"/>
    <w:rsid w:val="007166A2"/>
    <w:rsid w:val="00716B77"/>
    <w:rsid w:val="00716C35"/>
    <w:rsid w:val="0071753F"/>
    <w:rsid w:val="007202AC"/>
    <w:rsid w:val="0072071F"/>
    <w:rsid w:val="007207A9"/>
    <w:rsid w:val="007208A9"/>
    <w:rsid w:val="00720A55"/>
    <w:rsid w:val="00721203"/>
    <w:rsid w:val="007216ED"/>
    <w:rsid w:val="00723010"/>
    <w:rsid w:val="00723080"/>
    <w:rsid w:val="00723872"/>
    <w:rsid w:val="00723BC6"/>
    <w:rsid w:val="0072456C"/>
    <w:rsid w:val="00724CAA"/>
    <w:rsid w:val="00724D49"/>
    <w:rsid w:val="00724FB4"/>
    <w:rsid w:val="00725BBB"/>
    <w:rsid w:val="00726078"/>
    <w:rsid w:val="0072647A"/>
    <w:rsid w:val="007268D5"/>
    <w:rsid w:val="00726AAA"/>
    <w:rsid w:val="00726E38"/>
    <w:rsid w:val="00727E7D"/>
    <w:rsid w:val="00730313"/>
    <w:rsid w:val="00730619"/>
    <w:rsid w:val="00731972"/>
    <w:rsid w:val="007319D7"/>
    <w:rsid w:val="00731C3D"/>
    <w:rsid w:val="00732B34"/>
    <w:rsid w:val="007332A9"/>
    <w:rsid w:val="0073398A"/>
    <w:rsid w:val="00733AE3"/>
    <w:rsid w:val="0073474B"/>
    <w:rsid w:val="007349B6"/>
    <w:rsid w:val="00734D0E"/>
    <w:rsid w:val="007352F9"/>
    <w:rsid w:val="00735375"/>
    <w:rsid w:val="007356F8"/>
    <w:rsid w:val="00735870"/>
    <w:rsid w:val="007358D2"/>
    <w:rsid w:val="00736D90"/>
    <w:rsid w:val="00737169"/>
    <w:rsid w:val="00737D1F"/>
    <w:rsid w:val="00740B81"/>
    <w:rsid w:val="007417DD"/>
    <w:rsid w:val="00741943"/>
    <w:rsid w:val="00742338"/>
    <w:rsid w:val="0074259C"/>
    <w:rsid w:val="00742FF1"/>
    <w:rsid w:val="00743754"/>
    <w:rsid w:val="00743801"/>
    <w:rsid w:val="00743823"/>
    <w:rsid w:val="007449A5"/>
    <w:rsid w:val="00745989"/>
    <w:rsid w:val="00746E25"/>
    <w:rsid w:val="00747BB7"/>
    <w:rsid w:val="00747BF8"/>
    <w:rsid w:val="00750BEB"/>
    <w:rsid w:val="0075120A"/>
    <w:rsid w:val="00751F1A"/>
    <w:rsid w:val="0075231D"/>
    <w:rsid w:val="00752394"/>
    <w:rsid w:val="00752480"/>
    <w:rsid w:val="0075362F"/>
    <w:rsid w:val="00754322"/>
    <w:rsid w:val="0075482F"/>
    <w:rsid w:val="00755C38"/>
    <w:rsid w:val="00755EF6"/>
    <w:rsid w:val="0075636A"/>
    <w:rsid w:val="00756421"/>
    <w:rsid w:val="00756664"/>
    <w:rsid w:val="007568A3"/>
    <w:rsid w:val="007569C0"/>
    <w:rsid w:val="007572FC"/>
    <w:rsid w:val="007574F7"/>
    <w:rsid w:val="00757D5E"/>
    <w:rsid w:val="0076034A"/>
    <w:rsid w:val="0076041E"/>
    <w:rsid w:val="00760421"/>
    <w:rsid w:val="0076050F"/>
    <w:rsid w:val="00760A5B"/>
    <w:rsid w:val="00761406"/>
    <w:rsid w:val="00761806"/>
    <w:rsid w:val="00761D98"/>
    <w:rsid w:val="00761EA1"/>
    <w:rsid w:val="0076205A"/>
    <w:rsid w:val="007626BC"/>
    <w:rsid w:val="00762AEC"/>
    <w:rsid w:val="00762EC7"/>
    <w:rsid w:val="00762FB4"/>
    <w:rsid w:val="00763028"/>
    <w:rsid w:val="00763492"/>
    <w:rsid w:val="007638A5"/>
    <w:rsid w:val="00766811"/>
    <w:rsid w:val="0076683A"/>
    <w:rsid w:val="00766D2E"/>
    <w:rsid w:val="00767BBC"/>
    <w:rsid w:val="00767F39"/>
    <w:rsid w:val="00770487"/>
    <w:rsid w:val="0077102F"/>
    <w:rsid w:val="00771667"/>
    <w:rsid w:val="007717CB"/>
    <w:rsid w:val="00771978"/>
    <w:rsid w:val="0077248D"/>
    <w:rsid w:val="00772696"/>
    <w:rsid w:val="00772C98"/>
    <w:rsid w:val="0077388A"/>
    <w:rsid w:val="00774825"/>
    <w:rsid w:val="00774989"/>
    <w:rsid w:val="007755F2"/>
    <w:rsid w:val="0077567F"/>
    <w:rsid w:val="00775D7D"/>
    <w:rsid w:val="0077645F"/>
    <w:rsid w:val="00776890"/>
    <w:rsid w:val="007776CF"/>
    <w:rsid w:val="00780506"/>
    <w:rsid w:val="00780597"/>
    <w:rsid w:val="007808C2"/>
    <w:rsid w:val="007809E6"/>
    <w:rsid w:val="00780E3B"/>
    <w:rsid w:val="00780EA7"/>
    <w:rsid w:val="0078184D"/>
    <w:rsid w:val="00782050"/>
    <w:rsid w:val="00782800"/>
    <w:rsid w:val="00782C47"/>
    <w:rsid w:val="00783343"/>
    <w:rsid w:val="0078335B"/>
    <w:rsid w:val="00783988"/>
    <w:rsid w:val="00783BAC"/>
    <w:rsid w:val="00783FEE"/>
    <w:rsid w:val="007841CD"/>
    <w:rsid w:val="00785276"/>
    <w:rsid w:val="007854C4"/>
    <w:rsid w:val="00785510"/>
    <w:rsid w:val="007857A8"/>
    <w:rsid w:val="00786AE8"/>
    <w:rsid w:val="00786E37"/>
    <w:rsid w:val="00786E73"/>
    <w:rsid w:val="007870F6"/>
    <w:rsid w:val="007872E3"/>
    <w:rsid w:val="00787371"/>
    <w:rsid w:val="007878E9"/>
    <w:rsid w:val="007903C2"/>
    <w:rsid w:val="00790687"/>
    <w:rsid w:val="00790A88"/>
    <w:rsid w:val="00791316"/>
    <w:rsid w:val="007917AF"/>
    <w:rsid w:val="00791F46"/>
    <w:rsid w:val="00792482"/>
    <w:rsid w:val="007932CC"/>
    <w:rsid w:val="007933F7"/>
    <w:rsid w:val="00794D52"/>
    <w:rsid w:val="00795BEE"/>
    <w:rsid w:val="00796540"/>
    <w:rsid w:val="007966A6"/>
    <w:rsid w:val="007973A1"/>
    <w:rsid w:val="00797423"/>
    <w:rsid w:val="007979D1"/>
    <w:rsid w:val="007A195C"/>
    <w:rsid w:val="007A260F"/>
    <w:rsid w:val="007A27D1"/>
    <w:rsid w:val="007A27FD"/>
    <w:rsid w:val="007A2991"/>
    <w:rsid w:val="007A2A42"/>
    <w:rsid w:val="007A3209"/>
    <w:rsid w:val="007A489F"/>
    <w:rsid w:val="007A4B52"/>
    <w:rsid w:val="007A538F"/>
    <w:rsid w:val="007A67C6"/>
    <w:rsid w:val="007A79A5"/>
    <w:rsid w:val="007B028A"/>
    <w:rsid w:val="007B0364"/>
    <w:rsid w:val="007B0795"/>
    <w:rsid w:val="007B07BA"/>
    <w:rsid w:val="007B088D"/>
    <w:rsid w:val="007B0F42"/>
    <w:rsid w:val="007B0F97"/>
    <w:rsid w:val="007B2848"/>
    <w:rsid w:val="007B2927"/>
    <w:rsid w:val="007B2DD4"/>
    <w:rsid w:val="007B305D"/>
    <w:rsid w:val="007B3C34"/>
    <w:rsid w:val="007B4AFB"/>
    <w:rsid w:val="007B5EDB"/>
    <w:rsid w:val="007B68A1"/>
    <w:rsid w:val="007B735A"/>
    <w:rsid w:val="007B7388"/>
    <w:rsid w:val="007B791A"/>
    <w:rsid w:val="007C0B89"/>
    <w:rsid w:val="007C1CEA"/>
    <w:rsid w:val="007C2AB9"/>
    <w:rsid w:val="007C2BD3"/>
    <w:rsid w:val="007C2D97"/>
    <w:rsid w:val="007C31E5"/>
    <w:rsid w:val="007C3562"/>
    <w:rsid w:val="007C4E11"/>
    <w:rsid w:val="007C5569"/>
    <w:rsid w:val="007C615E"/>
    <w:rsid w:val="007C6298"/>
    <w:rsid w:val="007C6CEB"/>
    <w:rsid w:val="007C708B"/>
    <w:rsid w:val="007C7117"/>
    <w:rsid w:val="007C7AAF"/>
    <w:rsid w:val="007C7E1D"/>
    <w:rsid w:val="007D0342"/>
    <w:rsid w:val="007D09F2"/>
    <w:rsid w:val="007D14C5"/>
    <w:rsid w:val="007D14D2"/>
    <w:rsid w:val="007D201D"/>
    <w:rsid w:val="007D225F"/>
    <w:rsid w:val="007D273E"/>
    <w:rsid w:val="007D2895"/>
    <w:rsid w:val="007D2A6E"/>
    <w:rsid w:val="007D340E"/>
    <w:rsid w:val="007D3D3E"/>
    <w:rsid w:val="007D3DD5"/>
    <w:rsid w:val="007D40A6"/>
    <w:rsid w:val="007D4191"/>
    <w:rsid w:val="007D44FF"/>
    <w:rsid w:val="007D4A11"/>
    <w:rsid w:val="007D5271"/>
    <w:rsid w:val="007D5A7D"/>
    <w:rsid w:val="007D5B32"/>
    <w:rsid w:val="007D5FE7"/>
    <w:rsid w:val="007D6298"/>
    <w:rsid w:val="007D62B6"/>
    <w:rsid w:val="007D62E6"/>
    <w:rsid w:val="007D63BA"/>
    <w:rsid w:val="007D68A0"/>
    <w:rsid w:val="007D7034"/>
    <w:rsid w:val="007D7C6E"/>
    <w:rsid w:val="007D7F5B"/>
    <w:rsid w:val="007E098D"/>
    <w:rsid w:val="007E1007"/>
    <w:rsid w:val="007E1AAD"/>
    <w:rsid w:val="007E1B02"/>
    <w:rsid w:val="007E1B67"/>
    <w:rsid w:val="007E211B"/>
    <w:rsid w:val="007E2166"/>
    <w:rsid w:val="007E230E"/>
    <w:rsid w:val="007E36E8"/>
    <w:rsid w:val="007E3B93"/>
    <w:rsid w:val="007E454B"/>
    <w:rsid w:val="007E5AFB"/>
    <w:rsid w:val="007E5C7A"/>
    <w:rsid w:val="007E734A"/>
    <w:rsid w:val="007E793B"/>
    <w:rsid w:val="007F014A"/>
    <w:rsid w:val="007F04E9"/>
    <w:rsid w:val="007F0A08"/>
    <w:rsid w:val="007F0F77"/>
    <w:rsid w:val="007F122A"/>
    <w:rsid w:val="007F1324"/>
    <w:rsid w:val="007F1BF9"/>
    <w:rsid w:val="007F2943"/>
    <w:rsid w:val="007F2B05"/>
    <w:rsid w:val="007F2BBB"/>
    <w:rsid w:val="007F314D"/>
    <w:rsid w:val="007F3B0A"/>
    <w:rsid w:val="007F4927"/>
    <w:rsid w:val="007F4B59"/>
    <w:rsid w:val="007F5146"/>
    <w:rsid w:val="007F536E"/>
    <w:rsid w:val="007F5A10"/>
    <w:rsid w:val="007F62BE"/>
    <w:rsid w:val="007F6AC7"/>
    <w:rsid w:val="007F7503"/>
    <w:rsid w:val="007F7704"/>
    <w:rsid w:val="007F7F7C"/>
    <w:rsid w:val="0080076C"/>
    <w:rsid w:val="008015F8"/>
    <w:rsid w:val="00801D3C"/>
    <w:rsid w:val="008028E2"/>
    <w:rsid w:val="00803314"/>
    <w:rsid w:val="00803387"/>
    <w:rsid w:val="00803E9B"/>
    <w:rsid w:val="008040EC"/>
    <w:rsid w:val="00805EAA"/>
    <w:rsid w:val="00806B75"/>
    <w:rsid w:val="008072FC"/>
    <w:rsid w:val="00810CE8"/>
    <w:rsid w:val="00810D01"/>
    <w:rsid w:val="008110F6"/>
    <w:rsid w:val="00811258"/>
    <w:rsid w:val="008113E6"/>
    <w:rsid w:val="00811E4D"/>
    <w:rsid w:val="00812C43"/>
    <w:rsid w:val="00812F96"/>
    <w:rsid w:val="008132CB"/>
    <w:rsid w:val="00813315"/>
    <w:rsid w:val="00813597"/>
    <w:rsid w:val="008139F9"/>
    <w:rsid w:val="00813A55"/>
    <w:rsid w:val="00813FBC"/>
    <w:rsid w:val="00814357"/>
    <w:rsid w:val="008156A8"/>
    <w:rsid w:val="0081611E"/>
    <w:rsid w:val="008168C0"/>
    <w:rsid w:val="00817167"/>
    <w:rsid w:val="00817517"/>
    <w:rsid w:val="0081793A"/>
    <w:rsid w:val="00820CFA"/>
    <w:rsid w:val="00820FE2"/>
    <w:rsid w:val="00821848"/>
    <w:rsid w:val="00821B08"/>
    <w:rsid w:val="00821BE0"/>
    <w:rsid w:val="00821C5F"/>
    <w:rsid w:val="00821F71"/>
    <w:rsid w:val="00822421"/>
    <w:rsid w:val="0082315B"/>
    <w:rsid w:val="008232E4"/>
    <w:rsid w:val="008234FF"/>
    <w:rsid w:val="00823683"/>
    <w:rsid w:val="00823A0A"/>
    <w:rsid w:val="00823AFA"/>
    <w:rsid w:val="00823CBD"/>
    <w:rsid w:val="00823F5A"/>
    <w:rsid w:val="00823FD1"/>
    <w:rsid w:val="008244D9"/>
    <w:rsid w:val="00825CD4"/>
    <w:rsid w:val="00825D81"/>
    <w:rsid w:val="00825FF8"/>
    <w:rsid w:val="00826254"/>
    <w:rsid w:val="00826DF3"/>
    <w:rsid w:val="008272EB"/>
    <w:rsid w:val="0082787F"/>
    <w:rsid w:val="0083055C"/>
    <w:rsid w:val="00831201"/>
    <w:rsid w:val="0083196E"/>
    <w:rsid w:val="008329D9"/>
    <w:rsid w:val="00832F73"/>
    <w:rsid w:val="008331A5"/>
    <w:rsid w:val="00834199"/>
    <w:rsid w:val="008342CC"/>
    <w:rsid w:val="00834C70"/>
    <w:rsid w:val="0083521C"/>
    <w:rsid w:val="008359FE"/>
    <w:rsid w:val="00835DF1"/>
    <w:rsid w:val="00837D31"/>
    <w:rsid w:val="008402F7"/>
    <w:rsid w:val="00840E55"/>
    <w:rsid w:val="00841078"/>
    <w:rsid w:val="00841456"/>
    <w:rsid w:val="00841890"/>
    <w:rsid w:val="00841ACA"/>
    <w:rsid w:val="00841B0F"/>
    <w:rsid w:val="00842498"/>
    <w:rsid w:val="00842A67"/>
    <w:rsid w:val="00842A71"/>
    <w:rsid w:val="0084390A"/>
    <w:rsid w:val="0084488C"/>
    <w:rsid w:val="00844E32"/>
    <w:rsid w:val="00846190"/>
    <w:rsid w:val="00846601"/>
    <w:rsid w:val="008476D5"/>
    <w:rsid w:val="00850A0C"/>
    <w:rsid w:val="00851BC1"/>
    <w:rsid w:val="0085352A"/>
    <w:rsid w:val="008535E0"/>
    <w:rsid w:val="0085379D"/>
    <w:rsid w:val="00853ADE"/>
    <w:rsid w:val="00854585"/>
    <w:rsid w:val="008549CD"/>
    <w:rsid w:val="00854A76"/>
    <w:rsid w:val="00854ADC"/>
    <w:rsid w:val="00854F6A"/>
    <w:rsid w:val="00855BA7"/>
    <w:rsid w:val="0085638A"/>
    <w:rsid w:val="00856823"/>
    <w:rsid w:val="00856AFD"/>
    <w:rsid w:val="0085744D"/>
    <w:rsid w:val="008604AE"/>
    <w:rsid w:val="008609A9"/>
    <w:rsid w:val="00860B65"/>
    <w:rsid w:val="00860D6C"/>
    <w:rsid w:val="00861B62"/>
    <w:rsid w:val="0086267A"/>
    <w:rsid w:val="00862ABA"/>
    <w:rsid w:val="00862D11"/>
    <w:rsid w:val="0086302E"/>
    <w:rsid w:val="00863474"/>
    <w:rsid w:val="008635E9"/>
    <w:rsid w:val="00864651"/>
    <w:rsid w:val="00864740"/>
    <w:rsid w:val="00864D19"/>
    <w:rsid w:val="00864F50"/>
    <w:rsid w:val="008651CC"/>
    <w:rsid w:val="008651F0"/>
    <w:rsid w:val="00865DDC"/>
    <w:rsid w:val="00865E86"/>
    <w:rsid w:val="0086653B"/>
    <w:rsid w:val="00866BAB"/>
    <w:rsid w:val="00867558"/>
    <w:rsid w:val="00867AC5"/>
    <w:rsid w:val="00867B99"/>
    <w:rsid w:val="00870BD6"/>
    <w:rsid w:val="00870C92"/>
    <w:rsid w:val="00871270"/>
    <w:rsid w:val="00871B7D"/>
    <w:rsid w:val="00871CAD"/>
    <w:rsid w:val="00872D31"/>
    <w:rsid w:val="00872EA5"/>
    <w:rsid w:val="008730F0"/>
    <w:rsid w:val="0087347B"/>
    <w:rsid w:val="00874CBC"/>
    <w:rsid w:val="00874EB6"/>
    <w:rsid w:val="0087519A"/>
    <w:rsid w:val="00875488"/>
    <w:rsid w:val="008755EB"/>
    <w:rsid w:val="00875877"/>
    <w:rsid w:val="008761D7"/>
    <w:rsid w:val="00877F80"/>
    <w:rsid w:val="00877FCD"/>
    <w:rsid w:val="00882885"/>
    <w:rsid w:val="00882EC3"/>
    <w:rsid w:val="008834E1"/>
    <w:rsid w:val="00883674"/>
    <w:rsid w:val="00883A18"/>
    <w:rsid w:val="00883C6E"/>
    <w:rsid w:val="00883F1C"/>
    <w:rsid w:val="00884051"/>
    <w:rsid w:val="008845FE"/>
    <w:rsid w:val="00884835"/>
    <w:rsid w:val="00884963"/>
    <w:rsid w:val="00886014"/>
    <w:rsid w:val="00886647"/>
    <w:rsid w:val="00886788"/>
    <w:rsid w:val="00886DDB"/>
    <w:rsid w:val="00887EBA"/>
    <w:rsid w:val="00890EAC"/>
    <w:rsid w:val="008918D1"/>
    <w:rsid w:val="00891E78"/>
    <w:rsid w:val="00892069"/>
    <w:rsid w:val="00892128"/>
    <w:rsid w:val="00892A25"/>
    <w:rsid w:val="008935AB"/>
    <w:rsid w:val="00893E5C"/>
    <w:rsid w:val="008946A2"/>
    <w:rsid w:val="00895791"/>
    <w:rsid w:val="00896EC7"/>
    <w:rsid w:val="00897DBB"/>
    <w:rsid w:val="00897E04"/>
    <w:rsid w:val="008A0C88"/>
    <w:rsid w:val="008A11AE"/>
    <w:rsid w:val="008A16DC"/>
    <w:rsid w:val="008A24D7"/>
    <w:rsid w:val="008A2A41"/>
    <w:rsid w:val="008A31EF"/>
    <w:rsid w:val="008A36D6"/>
    <w:rsid w:val="008A4460"/>
    <w:rsid w:val="008A4557"/>
    <w:rsid w:val="008A6C0E"/>
    <w:rsid w:val="008A74F2"/>
    <w:rsid w:val="008B01D5"/>
    <w:rsid w:val="008B0A86"/>
    <w:rsid w:val="008B1745"/>
    <w:rsid w:val="008B3197"/>
    <w:rsid w:val="008B4C64"/>
    <w:rsid w:val="008B4DB2"/>
    <w:rsid w:val="008B4E09"/>
    <w:rsid w:val="008B4F95"/>
    <w:rsid w:val="008B55FB"/>
    <w:rsid w:val="008B658D"/>
    <w:rsid w:val="008B6C02"/>
    <w:rsid w:val="008B6F8B"/>
    <w:rsid w:val="008B766A"/>
    <w:rsid w:val="008B790A"/>
    <w:rsid w:val="008C07E0"/>
    <w:rsid w:val="008C11B0"/>
    <w:rsid w:val="008C2B0B"/>
    <w:rsid w:val="008C3265"/>
    <w:rsid w:val="008C36EF"/>
    <w:rsid w:val="008C37E7"/>
    <w:rsid w:val="008C3EEF"/>
    <w:rsid w:val="008C431C"/>
    <w:rsid w:val="008C61F9"/>
    <w:rsid w:val="008C6D0D"/>
    <w:rsid w:val="008C76F4"/>
    <w:rsid w:val="008C7E46"/>
    <w:rsid w:val="008D0147"/>
    <w:rsid w:val="008D0F06"/>
    <w:rsid w:val="008D1F62"/>
    <w:rsid w:val="008D2070"/>
    <w:rsid w:val="008D2833"/>
    <w:rsid w:val="008D2BF3"/>
    <w:rsid w:val="008D31FB"/>
    <w:rsid w:val="008D3923"/>
    <w:rsid w:val="008D3BB3"/>
    <w:rsid w:val="008D42D7"/>
    <w:rsid w:val="008D44D1"/>
    <w:rsid w:val="008D4CE0"/>
    <w:rsid w:val="008D4EF3"/>
    <w:rsid w:val="008D4F82"/>
    <w:rsid w:val="008D5538"/>
    <w:rsid w:val="008D5C70"/>
    <w:rsid w:val="008D67ED"/>
    <w:rsid w:val="008D6AD9"/>
    <w:rsid w:val="008D6E11"/>
    <w:rsid w:val="008D73C3"/>
    <w:rsid w:val="008D7DE6"/>
    <w:rsid w:val="008E00C1"/>
    <w:rsid w:val="008E0368"/>
    <w:rsid w:val="008E093A"/>
    <w:rsid w:val="008E0CA7"/>
    <w:rsid w:val="008E0EBD"/>
    <w:rsid w:val="008E1C25"/>
    <w:rsid w:val="008E2071"/>
    <w:rsid w:val="008E240A"/>
    <w:rsid w:val="008E2537"/>
    <w:rsid w:val="008E3868"/>
    <w:rsid w:val="008E3B55"/>
    <w:rsid w:val="008E3EDB"/>
    <w:rsid w:val="008E49C4"/>
    <w:rsid w:val="008E4C8E"/>
    <w:rsid w:val="008E5109"/>
    <w:rsid w:val="008E5E14"/>
    <w:rsid w:val="008E64E7"/>
    <w:rsid w:val="008E6FA9"/>
    <w:rsid w:val="008E75B5"/>
    <w:rsid w:val="008E7EB0"/>
    <w:rsid w:val="008F135E"/>
    <w:rsid w:val="008F15D7"/>
    <w:rsid w:val="008F1D01"/>
    <w:rsid w:val="008F20C5"/>
    <w:rsid w:val="008F3707"/>
    <w:rsid w:val="008F48B6"/>
    <w:rsid w:val="008F56A1"/>
    <w:rsid w:val="008F56AC"/>
    <w:rsid w:val="008F6E42"/>
    <w:rsid w:val="008F71A3"/>
    <w:rsid w:val="008F74A0"/>
    <w:rsid w:val="008F7A1D"/>
    <w:rsid w:val="00900583"/>
    <w:rsid w:val="0090097B"/>
    <w:rsid w:val="00900B35"/>
    <w:rsid w:val="00901241"/>
    <w:rsid w:val="009013AC"/>
    <w:rsid w:val="00901651"/>
    <w:rsid w:val="00901A45"/>
    <w:rsid w:val="00901FCD"/>
    <w:rsid w:val="0090404D"/>
    <w:rsid w:val="00904306"/>
    <w:rsid w:val="009049C6"/>
    <w:rsid w:val="00905017"/>
    <w:rsid w:val="00905C9B"/>
    <w:rsid w:val="00906003"/>
    <w:rsid w:val="009066D3"/>
    <w:rsid w:val="0090693F"/>
    <w:rsid w:val="00906A4D"/>
    <w:rsid w:val="00906B22"/>
    <w:rsid w:val="00906D31"/>
    <w:rsid w:val="009070BC"/>
    <w:rsid w:val="009076B6"/>
    <w:rsid w:val="009076C2"/>
    <w:rsid w:val="0091038D"/>
    <w:rsid w:val="00910B3C"/>
    <w:rsid w:val="009124FA"/>
    <w:rsid w:val="009132D4"/>
    <w:rsid w:val="00914358"/>
    <w:rsid w:val="0091498D"/>
    <w:rsid w:val="009156E9"/>
    <w:rsid w:val="00915845"/>
    <w:rsid w:val="00915951"/>
    <w:rsid w:val="009163DC"/>
    <w:rsid w:val="009165D2"/>
    <w:rsid w:val="009203CB"/>
    <w:rsid w:val="009206CA"/>
    <w:rsid w:val="00920739"/>
    <w:rsid w:val="00920A5F"/>
    <w:rsid w:val="00920C0D"/>
    <w:rsid w:val="009210B9"/>
    <w:rsid w:val="00921566"/>
    <w:rsid w:val="00921574"/>
    <w:rsid w:val="00921EDE"/>
    <w:rsid w:val="00922090"/>
    <w:rsid w:val="0092279A"/>
    <w:rsid w:val="00923B61"/>
    <w:rsid w:val="00923CB9"/>
    <w:rsid w:val="00924D2C"/>
    <w:rsid w:val="00925A65"/>
    <w:rsid w:val="00926103"/>
    <w:rsid w:val="009261B7"/>
    <w:rsid w:val="00927B19"/>
    <w:rsid w:val="00927B79"/>
    <w:rsid w:val="00927DE0"/>
    <w:rsid w:val="00927F6A"/>
    <w:rsid w:val="00930094"/>
    <w:rsid w:val="009303A4"/>
    <w:rsid w:val="00930938"/>
    <w:rsid w:val="0093225A"/>
    <w:rsid w:val="00932A00"/>
    <w:rsid w:val="00933252"/>
    <w:rsid w:val="009334A3"/>
    <w:rsid w:val="0093397D"/>
    <w:rsid w:val="0093421A"/>
    <w:rsid w:val="0093434D"/>
    <w:rsid w:val="0093445F"/>
    <w:rsid w:val="0093467E"/>
    <w:rsid w:val="00934976"/>
    <w:rsid w:val="00934A45"/>
    <w:rsid w:val="009352BC"/>
    <w:rsid w:val="0093544E"/>
    <w:rsid w:val="0093558F"/>
    <w:rsid w:val="00935C3C"/>
    <w:rsid w:val="00935CBB"/>
    <w:rsid w:val="00935FDD"/>
    <w:rsid w:val="00936CCE"/>
    <w:rsid w:val="009371BD"/>
    <w:rsid w:val="00937960"/>
    <w:rsid w:val="00937A90"/>
    <w:rsid w:val="00937B8E"/>
    <w:rsid w:val="0094063B"/>
    <w:rsid w:val="00940767"/>
    <w:rsid w:val="0094080F"/>
    <w:rsid w:val="00941203"/>
    <w:rsid w:val="00941314"/>
    <w:rsid w:val="009414FA"/>
    <w:rsid w:val="0094194D"/>
    <w:rsid w:val="00942D1D"/>
    <w:rsid w:val="0094328A"/>
    <w:rsid w:val="009434B4"/>
    <w:rsid w:val="00943DC0"/>
    <w:rsid w:val="00944141"/>
    <w:rsid w:val="009445AC"/>
    <w:rsid w:val="00944873"/>
    <w:rsid w:val="00944CF3"/>
    <w:rsid w:val="009454CF"/>
    <w:rsid w:val="0094605F"/>
    <w:rsid w:val="00946153"/>
    <w:rsid w:val="00946FC5"/>
    <w:rsid w:val="00947017"/>
    <w:rsid w:val="0095030C"/>
    <w:rsid w:val="0095148E"/>
    <w:rsid w:val="00951674"/>
    <w:rsid w:val="00951873"/>
    <w:rsid w:val="00951C61"/>
    <w:rsid w:val="009520D7"/>
    <w:rsid w:val="00952906"/>
    <w:rsid w:val="009537D6"/>
    <w:rsid w:val="00953C4A"/>
    <w:rsid w:val="00953D7F"/>
    <w:rsid w:val="0095573B"/>
    <w:rsid w:val="009565E2"/>
    <w:rsid w:val="00956850"/>
    <w:rsid w:val="009569C9"/>
    <w:rsid w:val="00956C9E"/>
    <w:rsid w:val="00956D79"/>
    <w:rsid w:val="0095702D"/>
    <w:rsid w:val="00957E80"/>
    <w:rsid w:val="00960DCC"/>
    <w:rsid w:val="009612D1"/>
    <w:rsid w:val="009613C8"/>
    <w:rsid w:val="009614F3"/>
    <w:rsid w:val="00961EF2"/>
    <w:rsid w:val="0096416C"/>
    <w:rsid w:val="009647C8"/>
    <w:rsid w:val="00964862"/>
    <w:rsid w:val="009651CA"/>
    <w:rsid w:val="00965322"/>
    <w:rsid w:val="0096577E"/>
    <w:rsid w:val="009664E9"/>
    <w:rsid w:val="00966BED"/>
    <w:rsid w:val="00966F91"/>
    <w:rsid w:val="009675BE"/>
    <w:rsid w:val="00970D85"/>
    <w:rsid w:val="0097100F"/>
    <w:rsid w:val="00971EBF"/>
    <w:rsid w:val="009727F3"/>
    <w:rsid w:val="00972CA4"/>
    <w:rsid w:val="00972E50"/>
    <w:rsid w:val="009731D1"/>
    <w:rsid w:val="00973B02"/>
    <w:rsid w:val="0097451E"/>
    <w:rsid w:val="0097474E"/>
    <w:rsid w:val="009751EE"/>
    <w:rsid w:val="0097538A"/>
    <w:rsid w:val="009753C5"/>
    <w:rsid w:val="00975A4D"/>
    <w:rsid w:val="00975DC5"/>
    <w:rsid w:val="0097642C"/>
    <w:rsid w:val="00980642"/>
    <w:rsid w:val="00980DBE"/>
    <w:rsid w:val="00980FDC"/>
    <w:rsid w:val="00981E35"/>
    <w:rsid w:val="00982707"/>
    <w:rsid w:val="00982B3D"/>
    <w:rsid w:val="00982EB9"/>
    <w:rsid w:val="00983D40"/>
    <w:rsid w:val="00984006"/>
    <w:rsid w:val="009841EC"/>
    <w:rsid w:val="009842AD"/>
    <w:rsid w:val="00984D72"/>
    <w:rsid w:val="00986946"/>
    <w:rsid w:val="009873AE"/>
    <w:rsid w:val="00987851"/>
    <w:rsid w:val="00987D3B"/>
    <w:rsid w:val="009901D6"/>
    <w:rsid w:val="009905A9"/>
    <w:rsid w:val="009908C0"/>
    <w:rsid w:val="0099190E"/>
    <w:rsid w:val="00992987"/>
    <w:rsid w:val="00993119"/>
    <w:rsid w:val="00995BB2"/>
    <w:rsid w:val="009963FB"/>
    <w:rsid w:val="009966E0"/>
    <w:rsid w:val="00996714"/>
    <w:rsid w:val="00996B2F"/>
    <w:rsid w:val="009972A4"/>
    <w:rsid w:val="0099751C"/>
    <w:rsid w:val="009A0E20"/>
    <w:rsid w:val="009A11E4"/>
    <w:rsid w:val="009A1B6C"/>
    <w:rsid w:val="009A2495"/>
    <w:rsid w:val="009A349C"/>
    <w:rsid w:val="009A3573"/>
    <w:rsid w:val="009A3A89"/>
    <w:rsid w:val="009A4186"/>
    <w:rsid w:val="009A441D"/>
    <w:rsid w:val="009A4B57"/>
    <w:rsid w:val="009A4BB4"/>
    <w:rsid w:val="009A4BBC"/>
    <w:rsid w:val="009A59DA"/>
    <w:rsid w:val="009A5B16"/>
    <w:rsid w:val="009A5BA4"/>
    <w:rsid w:val="009A5BBF"/>
    <w:rsid w:val="009A5D22"/>
    <w:rsid w:val="009A620D"/>
    <w:rsid w:val="009A6DD3"/>
    <w:rsid w:val="009A6FDB"/>
    <w:rsid w:val="009A72CE"/>
    <w:rsid w:val="009A74F3"/>
    <w:rsid w:val="009A75B6"/>
    <w:rsid w:val="009B03DB"/>
    <w:rsid w:val="009B061F"/>
    <w:rsid w:val="009B1482"/>
    <w:rsid w:val="009B15B0"/>
    <w:rsid w:val="009B22BF"/>
    <w:rsid w:val="009B2B84"/>
    <w:rsid w:val="009B4109"/>
    <w:rsid w:val="009B428E"/>
    <w:rsid w:val="009B440A"/>
    <w:rsid w:val="009B4627"/>
    <w:rsid w:val="009B463B"/>
    <w:rsid w:val="009B473A"/>
    <w:rsid w:val="009B50F2"/>
    <w:rsid w:val="009B53B6"/>
    <w:rsid w:val="009B5BA3"/>
    <w:rsid w:val="009B5F12"/>
    <w:rsid w:val="009B6870"/>
    <w:rsid w:val="009B69D7"/>
    <w:rsid w:val="009B7A59"/>
    <w:rsid w:val="009C11F6"/>
    <w:rsid w:val="009C1FAD"/>
    <w:rsid w:val="009C2F4A"/>
    <w:rsid w:val="009C3E77"/>
    <w:rsid w:val="009C400D"/>
    <w:rsid w:val="009C4016"/>
    <w:rsid w:val="009C4FA5"/>
    <w:rsid w:val="009C644A"/>
    <w:rsid w:val="009C6576"/>
    <w:rsid w:val="009C685B"/>
    <w:rsid w:val="009C6B5C"/>
    <w:rsid w:val="009C78ED"/>
    <w:rsid w:val="009C79AF"/>
    <w:rsid w:val="009C7AF0"/>
    <w:rsid w:val="009D1636"/>
    <w:rsid w:val="009D1968"/>
    <w:rsid w:val="009D1A5F"/>
    <w:rsid w:val="009D1CFF"/>
    <w:rsid w:val="009D24D3"/>
    <w:rsid w:val="009D25D4"/>
    <w:rsid w:val="009D2894"/>
    <w:rsid w:val="009D2B09"/>
    <w:rsid w:val="009D3425"/>
    <w:rsid w:val="009D44EA"/>
    <w:rsid w:val="009D5C43"/>
    <w:rsid w:val="009D5DB4"/>
    <w:rsid w:val="009D65D6"/>
    <w:rsid w:val="009D6D87"/>
    <w:rsid w:val="009D763F"/>
    <w:rsid w:val="009D76BE"/>
    <w:rsid w:val="009D7B66"/>
    <w:rsid w:val="009E0059"/>
    <w:rsid w:val="009E03A4"/>
    <w:rsid w:val="009E05DE"/>
    <w:rsid w:val="009E09E4"/>
    <w:rsid w:val="009E1199"/>
    <w:rsid w:val="009E12DB"/>
    <w:rsid w:val="009E1E0D"/>
    <w:rsid w:val="009E1FB9"/>
    <w:rsid w:val="009E200F"/>
    <w:rsid w:val="009E2EE6"/>
    <w:rsid w:val="009E3D80"/>
    <w:rsid w:val="009E55E0"/>
    <w:rsid w:val="009E56BA"/>
    <w:rsid w:val="009E7DE5"/>
    <w:rsid w:val="009E7E12"/>
    <w:rsid w:val="009F0D23"/>
    <w:rsid w:val="009F2DD9"/>
    <w:rsid w:val="009F34E1"/>
    <w:rsid w:val="009F3F28"/>
    <w:rsid w:val="009F41D8"/>
    <w:rsid w:val="009F4245"/>
    <w:rsid w:val="009F507F"/>
    <w:rsid w:val="009F5418"/>
    <w:rsid w:val="009F542A"/>
    <w:rsid w:val="009F5605"/>
    <w:rsid w:val="009F5D57"/>
    <w:rsid w:val="009F60E8"/>
    <w:rsid w:val="009F680B"/>
    <w:rsid w:val="009F691E"/>
    <w:rsid w:val="009F701D"/>
    <w:rsid w:val="009F70CA"/>
    <w:rsid w:val="009F7894"/>
    <w:rsid w:val="009F796E"/>
    <w:rsid w:val="00A00940"/>
    <w:rsid w:val="00A012B0"/>
    <w:rsid w:val="00A014C3"/>
    <w:rsid w:val="00A020A0"/>
    <w:rsid w:val="00A03544"/>
    <w:rsid w:val="00A0554B"/>
    <w:rsid w:val="00A05DD1"/>
    <w:rsid w:val="00A0612B"/>
    <w:rsid w:val="00A065C5"/>
    <w:rsid w:val="00A07114"/>
    <w:rsid w:val="00A10253"/>
    <w:rsid w:val="00A105C0"/>
    <w:rsid w:val="00A11499"/>
    <w:rsid w:val="00A12BEC"/>
    <w:rsid w:val="00A12DDF"/>
    <w:rsid w:val="00A12EF5"/>
    <w:rsid w:val="00A12F1B"/>
    <w:rsid w:val="00A13170"/>
    <w:rsid w:val="00A132E5"/>
    <w:rsid w:val="00A13465"/>
    <w:rsid w:val="00A1458E"/>
    <w:rsid w:val="00A14D97"/>
    <w:rsid w:val="00A14E18"/>
    <w:rsid w:val="00A15938"/>
    <w:rsid w:val="00A15D38"/>
    <w:rsid w:val="00A16974"/>
    <w:rsid w:val="00A16C57"/>
    <w:rsid w:val="00A16D3E"/>
    <w:rsid w:val="00A16D4F"/>
    <w:rsid w:val="00A206E1"/>
    <w:rsid w:val="00A2091F"/>
    <w:rsid w:val="00A20F83"/>
    <w:rsid w:val="00A214E1"/>
    <w:rsid w:val="00A21674"/>
    <w:rsid w:val="00A219B0"/>
    <w:rsid w:val="00A21A38"/>
    <w:rsid w:val="00A23220"/>
    <w:rsid w:val="00A23981"/>
    <w:rsid w:val="00A2404D"/>
    <w:rsid w:val="00A24715"/>
    <w:rsid w:val="00A247C0"/>
    <w:rsid w:val="00A255D1"/>
    <w:rsid w:val="00A26586"/>
    <w:rsid w:val="00A266B3"/>
    <w:rsid w:val="00A27035"/>
    <w:rsid w:val="00A275FD"/>
    <w:rsid w:val="00A2778A"/>
    <w:rsid w:val="00A27D6E"/>
    <w:rsid w:val="00A27F19"/>
    <w:rsid w:val="00A30117"/>
    <w:rsid w:val="00A30351"/>
    <w:rsid w:val="00A30730"/>
    <w:rsid w:val="00A30D87"/>
    <w:rsid w:val="00A30DBC"/>
    <w:rsid w:val="00A313CB"/>
    <w:rsid w:val="00A314FB"/>
    <w:rsid w:val="00A32923"/>
    <w:rsid w:val="00A32BB7"/>
    <w:rsid w:val="00A32C8F"/>
    <w:rsid w:val="00A32EE1"/>
    <w:rsid w:val="00A330F9"/>
    <w:rsid w:val="00A33FE0"/>
    <w:rsid w:val="00A344BF"/>
    <w:rsid w:val="00A3489C"/>
    <w:rsid w:val="00A3515F"/>
    <w:rsid w:val="00A3691B"/>
    <w:rsid w:val="00A36D53"/>
    <w:rsid w:val="00A400B3"/>
    <w:rsid w:val="00A401A7"/>
    <w:rsid w:val="00A40A8C"/>
    <w:rsid w:val="00A41E0C"/>
    <w:rsid w:val="00A4342D"/>
    <w:rsid w:val="00A43947"/>
    <w:rsid w:val="00A43E20"/>
    <w:rsid w:val="00A43E9D"/>
    <w:rsid w:val="00A44164"/>
    <w:rsid w:val="00A4445E"/>
    <w:rsid w:val="00A4472F"/>
    <w:rsid w:val="00A44AE5"/>
    <w:rsid w:val="00A45225"/>
    <w:rsid w:val="00A45599"/>
    <w:rsid w:val="00A457C0"/>
    <w:rsid w:val="00A46500"/>
    <w:rsid w:val="00A47921"/>
    <w:rsid w:val="00A50264"/>
    <w:rsid w:val="00A5070D"/>
    <w:rsid w:val="00A50AD2"/>
    <w:rsid w:val="00A51120"/>
    <w:rsid w:val="00A5275C"/>
    <w:rsid w:val="00A52F7D"/>
    <w:rsid w:val="00A5331A"/>
    <w:rsid w:val="00A544B1"/>
    <w:rsid w:val="00A549B8"/>
    <w:rsid w:val="00A54BFC"/>
    <w:rsid w:val="00A54C45"/>
    <w:rsid w:val="00A54CC7"/>
    <w:rsid w:val="00A550DE"/>
    <w:rsid w:val="00A556A0"/>
    <w:rsid w:val="00A55A45"/>
    <w:rsid w:val="00A55A4A"/>
    <w:rsid w:val="00A56B18"/>
    <w:rsid w:val="00A56B30"/>
    <w:rsid w:val="00A56B9A"/>
    <w:rsid w:val="00A56DBA"/>
    <w:rsid w:val="00A56F5E"/>
    <w:rsid w:val="00A570F9"/>
    <w:rsid w:val="00A5727E"/>
    <w:rsid w:val="00A57C1E"/>
    <w:rsid w:val="00A57CBF"/>
    <w:rsid w:val="00A60A1B"/>
    <w:rsid w:val="00A60DFD"/>
    <w:rsid w:val="00A60F3F"/>
    <w:rsid w:val="00A61055"/>
    <w:rsid w:val="00A6212F"/>
    <w:rsid w:val="00A62706"/>
    <w:rsid w:val="00A627D4"/>
    <w:rsid w:val="00A62B08"/>
    <w:rsid w:val="00A62EDB"/>
    <w:rsid w:val="00A6320B"/>
    <w:rsid w:val="00A63960"/>
    <w:rsid w:val="00A63FC1"/>
    <w:rsid w:val="00A64EC4"/>
    <w:rsid w:val="00A65367"/>
    <w:rsid w:val="00A66A2E"/>
    <w:rsid w:val="00A67630"/>
    <w:rsid w:val="00A6798A"/>
    <w:rsid w:val="00A67DE3"/>
    <w:rsid w:val="00A67ED1"/>
    <w:rsid w:val="00A70B94"/>
    <w:rsid w:val="00A70F93"/>
    <w:rsid w:val="00A715F9"/>
    <w:rsid w:val="00A716D1"/>
    <w:rsid w:val="00A71872"/>
    <w:rsid w:val="00A71A2E"/>
    <w:rsid w:val="00A72728"/>
    <w:rsid w:val="00A727D7"/>
    <w:rsid w:val="00A72AC7"/>
    <w:rsid w:val="00A73538"/>
    <w:rsid w:val="00A73AFA"/>
    <w:rsid w:val="00A73C75"/>
    <w:rsid w:val="00A74820"/>
    <w:rsid w:val="00A74A6F"/>
    <w:rsid w:val="00A7583D"/>
    <w:rsid w:val="00A75CD5"/>
    <w:rsid w:val="00A762D6"/>
    <w:rsid w:val="00A76747"/>
    <w:rsid w:val="00A76934"/>
    <w:rsid w:val="00A76DF8"/>
    <w:rsid w:val="00A77CA5"/>
    <w:rsid w:val="00A80620"/>
    <w:rsid w:val="00A80C0A"/>
    <w:rsid w:val="00A8162E"/>
    <w:rsid w:val="00A8173B"/>
    <w:rsid w:val="00A82004"/>
    <w:rsid w:val="00A8291F"/>
    <w:rsid w:val="00A82EF1"/>
    <w:rsid w:val="00A8440D"/>
    <w:rsid w:val="00A84C51"/>
    <w:rsid w:val="00A84D87"/>
    <w:rsid w:val="00A85022"/>
    <w:rsid w:val="00A85C2D"/>
    <w:rsid w:val="00A864D7"/>
    <w:rsid w:val="00A8662F"/>
    <w:rsid w:val="00A86B81"/>
    <w:rsid w:val="00A87308"/>
    <w:rsid w:val="00A9055F"/>
    <w:rsid w:val="00A91C3C"/>
    <w:rsid w:val="00A92924"/>
    <w:rsid w:val="00A92D10"/>
    <w:rsid w:val="00A9301D"/>
    <w:rsid w:val="00A939FA"/>
    <w:rsid w:val="00A93E9C"/>
    <w:rsid w:val="00A945A5"/>
    <w:rsid w:val="00A94C2E"/>
    <w:rsid w:val="00A94D08"/>
    <w:rsid w:val="00A96651"/>
    <w:rsid w:val="00A96D62"/>
    <w:rsid w:val="00A96FFC"/>
    <w:rsid w:val="00AA02E1"/>
    <w:rsid w:val="00AA0312"/>
    <w:rsid w:val="00AA0983"/>
    <w:rsid w:val="00AA0C03"/>
    <w:rsid w:val="00AA0FD5"/>
    <w:rsid w:val="00AA10C3"/>
    <w:rsid w:val="00AA140F"/>
    <w:rsid w:val="00AA1489"/>
    <w:rsid w:val="00AA17E3"/>
    <w:rsid w:val="00AA18BD"/>
    <w:rsid w:val="00AA220D"/>
    <w:rsid w:val="00AA2715"/>
    <w:rsid w:val="00AA29C3"/>
    <w:rsid w:val="00AA2E12"/>
    <w:rsid w:val="00AA3177"/>
    <w:rsid w:val="00AA31A4"/>
    <w:rsid w:val="00AA3AE4"/>
    <w:rsid w:val="00AA3EBF"/>
    <w:rsid w:val="00AA3FBD"/>
    <w:rsid w:val="00AA4497"/>
    <w:rsid w:val="00AA453F"/>
    <w:rsid w:val="00AA467D"/>
    <w:rsid w:val="00AA4DAE"/>
    <w:rsid w:val="00AA59AE"/>
    <w:rsid w:val="00AA5B22"/>
    <w:rsid w:val="00AA610A"/>
    <w:rsid w:val="00AA6612"/>
    <w:rsid w:val="00AA6C7A"/>
    <w:rsid w:val="00AA78C8"/>
    <w:rsid w:val="00AA7A02"/>
    <w:rsid w:val="00AB045F"/>
    <w:rsid w:val="00AB199B"/>
    <w:rsid w:val="00AB1A0F"/>
    <w:rsid w:val="00AB2A68"/>
    <w:rsid w:val="00AB3C87"/>
    <w:rsid w:val="00AB4A21"/>
    <w:rsid w:val="00AB4FAA"/>
    <w:rsid w:val="00AB51A0"/>
    <w:rsid w:val="00AB5890"/>
    <w:rsid w:val="00AB5BA9"/>
    <w:rsid w:val="00AB5BEA"/>
    <w:rsid w:val="00AB6012"/>
    <w:rsid w:val="00AB60B5"/>
    <w:rsid w:val="00AB60F8"/>
    <w:rsid w:val="00AB742A"/>
    <w:rsid w:val="00AB7848"/>
    <w:rsid w:val="00AB7AFE"/>
    <w:rsid w:val="00AC0221"/>
    <w:rsid w:val="00AC04E4"/>
    <w:rsid w:val="00AC1C55"/>
    <w:rsid w:val="00AC1CD1"/>
    <w:rsid w:val="00AC288A"/>
    <w:rsid w:val="00AC2C13"/>
    <w:rsid w:val="00AC2FAC"/>
    <w:rsid w:val="00AC341C"/>
    <w:rsid w:val="00AC35D0"/>
    <w:rsid w:val="00AC3C36"/>
    <w:rsid w:val="00AC3C7B"/>
    <w:rsid w:val="00AC4485"/>
    <w:rsid w:val="00AC4880"/>
    <w:rsid w:val="00AC48FE"/>
    <w:rsid w:val="00AC4DCD"/>
    <w:rsid w:val="00AC5015"/>
    <w:rsid w:val="00AC51A8"/>
    <w:rsid w:val="00AC5830"/>
    <w:rsid w:val="00AC5EC1"/>
    <w:rsid w:val="00AC6299"/>
    <w:rsid w:val="00AC6566"/>
    <w:rsid w:val="00AC68C6"/>
    <w:rsid w:val="00AC7241"/>
    <w:rsid w:val="00AD018E"/>
    <w:rsid w:val="00AD0479"/>
    <w:rsid w:val="00AD0A63"/>
    <w:rsid w:val="00AD0B48"/>
    <w:rsid w:val="00AD114D"/>
    <w:rsid w:val="00AD18FC"/>
    <w:rsid w:val="00AD19B7"/>
    <w:rsid w:val="00AD1E95"/>
    <w:rsid w:val="00AD1F76"/>
    <w:rsid w:val="00AD2377"/>
    <w:rsid w:val="00AD305C"/>
    <w:rsid w:val="00AD3DE1"/>
    <w:rsid w:val="00AD3F00"/>
    <w:rsid w:val="00AD4044"/>
    <w:rsid w:val="00AD41AC"/>
    <w:rsid w:val="00AD4D9F"/>
    <w:rsid w:val="00AD55CE"/>
    <w:rsid w:val="00AD568E"/>
    <w:rsid w:val="00AD5CD5"/>
    <w:rsid w:val="00AD7ADE"/>
    <w:rsid w:val="00AD7EE3"/>
    <w:rsid w:val="00AE0140"/>
    <w:rsid w:val="00AE02ED"/>
    <w:rsid w:val="00AE1503"/>
    <w:rsid w:val="00AE165C"/>
    <w:rsid w:val="00AE1D32"/>
    <w:rsid w:val="00AE2109"/>
    <w:rsid w:val="00AE27B6"/>
    <w:rsid w:val="00AE280D"/>
    <w:rsid w:val="00AE29EC"/>
    <w:rsid w:val="00AE2CA3"/>
    <w:rsid w:val="00AE33B4"/>
    <w:rsid w:val="00AE3860"/>
    <w:rsid w:val="00AE397E"/>
    <w:rsid w:val="00AE3A04"/>
    <w:rsid w:val="00AE3BC2"/>
    <w:rsid w:val="00AE3E42"/>
    <w:rsid w:val="00AE417B"/>
    <w:rsid w:val="00AE5213"/>
    <w:rsid w:val="00AE5575"/>
    <w:rsid w:val="00AE5685"/>
    <w:rsid w:val="00AE5A13"/>
    <w:rsid w:val="00AE5A49"/>
    <w:rsid w:val="00AE66CF"/>
    <w:rsid w:val="00AE6A41"/>
    <w:rsid w:val="00AE70A7"/>
    <w:rsid w:val="00AE7B1C"/>
    <w:rsid w:val="00AE7F36"/>
    <w:rsid w:val="00AF0FD1"/>
    <w:rsid w:val="00AF1388"/>
    <w:rsid w:val="00AF1634"/>
    <w:rsid w:val="00AF1F65"/>
    <w:rsid w:val="00AF1FDD"/>
    <w:rsid w:val="00AF2042"/>
    <w:rsid w:val="00AF2510"/>
    <w:rsid w:val="00AF272C"/>
    <w:rsid w:val="00AF291A"/>
    <w:rsid w:val="00AF2D9E"/>
    <w:rsid w:val="00AF37AA"/>
    <w:rsid w:val="00AF3A9E"/>
    <w:rsid w:val="00AF3D44"/>
    <w:rsid w:val="00AF4433"/>
    <w:rsid w:val="00AF497D"/>
    <w:rsid w:val="00AF54CA"/>
    <w:rsid w:val="00AF56C1"/>
    <w:rsid w:val="00AF59D7"/>
    <w:rsid w:val="00AF6728"/>
    <w:rsid w:val="00AF6B62"/>
    <w:rsid w:val="00AF6F3C"/>
    <w:rsid w:val="00AF7B9A"/>
    <w:rsid w:val="00B00D0F"/>
    <w:rsid w:val="00B00E4A"/>
    <w:rsid w:val="00B010D0"/>
    <w:rsid w:val="00B02E52"/>
    <w:rsid w:val="00B02F2A"/>
    <w:rsid w:val="00B02F38"/>
    <w:rsid w:val="00B02FCF"/>
    <w:rsid w:val="00B03005"/>
    <w:rsid w:val="00B041ED"/>
    <w:rsid w:val="00B041FB"/>
    <w:rsid w:val="00B04641"/>
    <w:rsid w:val="00B04B63"/>
    <w:rsid w:val="00B04C2A"/>
    <w:rsid w:val="00B05349"/>
    <w:rsid w:val="00B05815"/>
    <w:rsid w:val="00B07030"/>
    <w:rsid w:val="00B07408"/>
    <w:rsid w:val="00B07527"/>
    <w:rsid w:val="00B076E7"/>
    <w:rsid w:val="00B07956"/>
    <w:rsid w:val="00B07FD9"/>
    <w:rsid w:val="00B10367"/>
    <w:rsid w:val="00B10947"/>
    <w:rsid w:val="00B11592"/>
    <w:rsid w:val="00B11A3D"/>
    <w:rsid w:val="00B12CF6"/>
    <w:rsid w:val="00B1311C"/>
    <w:rsid w:val="00B13A84"/>
    <w:rsid w:val="00B15098"/>
    <w:rsid w:val="00B15234"/>
    <w:rsid w:val="00B1542B"/>
    <w:rsid w:val="00B1623F"/>
    <w:rsid w:val="00B167A4"/>
    <w:rsid w:val="00B16898"/>
    <w:rsid w:val="00B16AA1"/>
    <w:rsid w:val="00B16D6A"/>
    <w:rsid w:val="00B16DA4"/>
    <w:rsid w:val="00B170C5"/>
    <w:rsid w:val="00B17C00"/>
    <w:rsid w:val="00B17CFE"/>
    <w:rsid w:val="00B17FEE"/>
    <w:rsid w:val="00B200E1"/>
    <w:rsid w:val="00B20349"/>
    <w:rsid w:val="00B20D0B"/>
    <w:rsid w:val="00B218DF"/>
    <w:rsid w:val="00B21D51"/>
    <w:rsid w:val="00B22D7B"/>
    <w:rsid w:val="00B23397"/>
    <w:rsid w:val="00B23C31"/>
    <w:rsid w:val="00B23D65"/>
    <w:rsid w:val="00B2412E"/>
    <w:rsid w:val="00B247D7"/>
    <w:rsid w:val="00B248E5"/>
    <w:rsid w:val="00B24BD7"/>
    <w:rsid w:val="00B25311"/>
    <w:rsid w:val="00B2561C"/>
    <w:rsid w:val="00B2587E"/>
    <w:rsid w:val="00B260FD"/>
    <w:rsid w:val="00B26237"/>
    <w:rsid w:val="00B263C7"/>
    <w:rsid w:val="00B2656C"/>
    <w:rsid w:val="00B26D87"/>
    <w:rsid w:val="00B27196"/>
    <w:rsid w:val="00B276A0"/>
    <w:rsid w:val="00B2784D"/>
    <w:rsid w:val="00B27B24"/>
    <w:rsid w:val="00B27D44"/>
    <w:rsid w:val="00B3077E"/>
    <w:rsid w:val="00B3159F"/>
    <w:rsid w:val="00B31615"/>
    <w:rsid w:val="00B316A9"/>
    <w:rsid w:val="00B32288"/>
    <w:rsid w:val="00B327F4"/>
    <w:rsid w:val="00B32ACB"/>
    <w:rsid w:val="00B32F2A"/>
    <w:rsid w:val="00B3377B"/>
    <w:rsid w:val="00B3480E"/>
    <w:rsid w:val="00B34C59"/>
    <w:rsid w:val="00B34C74"/>
    <w:rsid w:val="00B35186"/>
    <w:rsid w:val="00B35BC0"/>
    <w:rsid w:val="00B36596"/>
    <w:rsid w:val="00B36DC7"/>
    <w:rsid w:val="00B36F7E"/>
    <w:rsid w:val="00B37389"/>
    <w:rsid w:val="00B37837"/>
    <w:rsid w:val="00B37A8C"/>
    <w:rsid w:val="00B404FF"/>
    <w:rsid w:val="00B40B1E"/>
    <w:rsid w:val="00B413BA"/>
    <w:rsid w:val="00B42133"/>
    <w:rsid w:val="00B426FD"/>
    <w:rsid w:val="00B42DB7"/>
    <w:rsid w:val="00B43C90"/>
    <w:rsid w:val="00B443E2"/>
    <w:rsid w:val="00B449FD"/>
    <w:rsid w:val="00B45C85"/>
    <w:rsid w:val="00B46792"/>
    <w:rsid w:val="00B46EF7"/>
    <w:rsid w:val="00B47088"/>
    <w:rsid w:val="00B473DB"/>
    <w:rsid w:val="00B4758C"/>
    <w:rsid w:val="00B503D2"/>
    <w:rsid w:val="00B504B6"/>
    <w:rsid w:val="00B51238"/>
    <w:rsid w:val="00B5287D"/>
    <w:rsid w:val="00B52A03"/>
    <w:rsid w:val="00B538A5"/>
    <w:rsid w:val="00B53CD1"/>
    <w:rsid w:val="00B54D39"/>
    <w:rsid w:val="00B55AF3"/>
    <w:rsid w:val="00B5656D"/>
    <w:rsid w:val="00B56962"/>
    <w:rsid w:val="00B569EC"/>
    <w:rsid w:val="00B56FC3"/>
    <w:rsid w:val="00B5709A"/>
    <w:rsid w:val="00B60138"/>
    <w:rsid w:val="00B6162C"/>
    <w:rsid w:val="00B61B87"/>
    <w:rsid w:val="00B6255F"/>
    <w:rsid w:val="00B62BB3"/>
    <w:rsid w:val="00B6404C"/>
    <w:rsid w:val="00B64262"/>
    <w:rsid w:val="00B642F6"/>
    <w:rsid w:val="00B64ECD"/>
    <w:rsid w:val="00B64F79"/>
    <w:rsid w:val="00B659F7"/>
    <w:rsid w:val="00B65A0A"/>
    <w:rsid w:val="00B65DDD"/>
    <w:rsid w:val="00B65F1E"/>
    <w:rsid w:val="00B66CE6"/>
    <w:rsid w:val="00B67CFF"/>
    <w:rsid w:val="00B701B0"/>
    <w:rsid w:val="00B70765"/>
    <w:rsid w:val="00B71515"/>
    <w:rsid w:val="00B717FD"/>
    <w:rsid w:val="00B72547"/>
    <w:rsid w:val="00B727D1"/>
    <w:rsid w:val="00B72D51"/>
    <w:rsid w:val="00B73227"/>
    <w:rsid w:val="00B73387"/>
    <w:rsid w:val="00B7485D"/>
    <w:rsid w:val="00B75480"/>
    <w:rsid w:val="00B7583F"/>
    <w:rsid w:val="00B7703E"/>
    <w:rsid w:val="00B8090C"/>
    <w:rsid w:val="00B80F42"/>
    <w:rsid w:val="00B81120"/>
    <w:rsid w:val="00B815B3"/>
    <w:rsid w:val="00B81A92"/>
    <w:rsid w:val="00B81B05"/>
    <w:rsid w:val="00B824F9"/>
    <w:rsid w:val="00B82AE5"/>
    <w:rsid w:val="00B82FFA"/>
    <w:rsid w:val="00B8329E"/>
    <w:rsid w:val="00B833A7"/>
    <w:rsid w:val="00B8402F"/>
    <w:rsid w:val="00B849DC"/>
    <w:rsid w:val="00B84F01"/>
    <w:rsid w:val="00B85E28"/>
    <w:rsid w:val="00B86DA6"/>
    <w:rsid w:val="00B86DF5"/>
    <w:rsid w:val="00B871BE"/>
    <w:rsid w:val="00B87235"/>
    <w:rsid w:val="00B876CD"/>
    <w:rsid w:val="00B905E0"/>
    <w:rsid w:val="00B9080E"/>
    <w:rsid w:val="00B90AFC"/>
    <w:rsid w:val="00B90B37"/>
    <w:rsid w:val="00B90BC3"/>
    <w:rsid w:val="00B9253E"/>
    <w:rsid w:val="00B92E2B"/>
    <w:rsid w:val="00B92FA7"/>
    <w:rsid w:val="00B933AD"/>
    <w:rsid w:val="00B93516"/>
    <w:rsid w:val="00B93793"/>
    <w:rsid w:val="00B93EB3"/>
    <w:rsid w:val="00B94CDF"/>
    <w:rsid w:val="00B94E1F"/>
    <w:rsid w:val="00B950C7"/>
    <w:rsid w:val="00B956AB"/>
    <w:rsid w:val="00B9649F"/>
    <w:rsid w:val="00B96D43"/>
    <w:rsid w:val="00B97873"/>
    <w:rsid w:val="00BA1941"/>
    <w:rsid w:val="00BA30E3"/>
    <w:rsid w:val="00BA3139"/>
    <w:rsid w:val="00BA3E49"/>
    <w:rsid w:val="00BA4371"/>
    <w:rsid w:val="00BA4528"/>
    <w:rsid w:val="00BA54C8"/>
    <w:rsid w:val="00BA5A15"/>
    <w:rsid w:val="00BA5A6D"/>
    <w:rsid w:val="00BA621D"/>
    <w:rsid w:val="00BA6C81"/>
    <w:rsid w:val="00BA6CBA"/>
    <w:rsid w:val="00BA76C5"/>
    <w:rsid w:val="00BA7F8E"/>
    <w:rsid w:val="00BB1262"/>
    <w:rsid w:val="00BB13B6"/>
    <w:rsid w:val="00BB156E"/>
    <w:rsid w:val="00BB17E8"/>
    <w:rsid w:val="00BB1CB1"/>
    <w:rsid w:val="00BB1E6B"/>
    <w:rsid w:val="00BB23F3"/>
    <w:rsid w:val="00BB2500"/>
    <w:rsid w:val="00BB2A4D"/>
    <w:rsid w:val="00BB2DAA"/>
    <w:rsid w:val="00BB2FF8"/>
    <w:rsid w:val="00BB34A6"/>
    <w:rsid w:val="00BB3F3B"/>
    <w:rsid w:val="00BB42B4"/>
    <w:rsid w:val="00BB4733"/>
    <w:rsid w:val="00BB4785"/>
    <w:rsid w:val="00BB4F6D"/>
    <w:rsid w:val="00BB5086"/>
    <w:rsid w:val="00BB50EB"/>
    <w:rsid w:val="00BB593C"/>
    <w:rsid w:val="00BB608A"/>
    <w:rsid w:val="00BB6657"/>
    <w:rsid w:val="00BB7461"/>
    <w:rsid w:val="00BB75E8"/>
    <w:rsid w:val="00BB78C3"/>
    <w:rsid w:val="00BC04F0"/>
    <w:rsid w:val="00BC1AD9"/>
    <w:rsid w:val="00BC236E"/>
    <w:rsid w:val="00BC27B0"/>
    <w:rsid w:val="00BC336F"/>
    <w:rsid w:val="00BC4516"/>
    <w:rsid w:val="00BC4C9E"/>
    <w:rsid w:val="00BC5150"/>
    <w:rsid w:val="00BC56C9"/>
    <w:rsid w:val="00BC6BA4"/>
    <w:rsid w:val="00BC71B4"/>
    <w:rsid w:val="00BC781A"/>
    <w:rsid w:val="00BD0C06"/>
    <w:rsid w:val="00BD0DAF"/>
    <w:rsid w:val="00BD0E24"/>
    <w:rsid w:val="00BD1814"/>
    <w:rsid w:val="00BD1A27"/>
    <w:rsid w:val="00BD1B5A"/>
    <w:rsid w:val="00BD1F03"/>
    <w:rsid w:val="00BD304B"/>
    <w:rsid w:val="00BD38EF"/>
    <w:rsid w:val="00BD3CB1"/>
    <w:rsid w:val="00BD3EFD"/>
    <w:rsid w:val="00BD3F69"/>
    <w:rsid w:val="00BD435C"/>
    <w:rsid w:val="00BD586A"/>
    <w:rsid w:val="00BD730E"/>
    <w:rsid w:val="00BD7552"/>
    <w:rsid w:val="00BE0DA6"/>
    <w:rsid w:val="00BE1A1F"/>
    <w:rsid w:val="00BE210A"/>
    <w:rsid w:val="00BE22B2"/>
    <w:rsid w:val="00BE24BB"/>
    <w:rsid w:val="00BE269A"/>
    <w:rsid w:val="00BE290A"/>
    <w:rsid w:val="00BE2A57"/>
    <w:rsid w:val="00BE30FA"/>
    <w:rsid w:val="00BE335E"/>
    <w:rsid w:val="00BE35DE"/>
    <w:rsid w:val="00BE49FF"/>
    <w:rsid w:val="00BE53FD"/>
    <w:rsid w:val="00BE5C71"/>
    <w:rsid w:val="00BE6C93"/>
    <w:rsid w:val="00BE7790"/>
    <w:rsid w:val="00BF08BE"/>
    <w:rsid w:val="00BF19DF"/>
    <w:rsid w:val="00BF2477"/>
    <w:rsid w:val="00BF25D9"/>
    <w:rsid w:val="00BF2EFB"/>
    <w:rsid w:val="00BF31BA"/>
    <w:rsid w:val="00BF3470"/>
    <w:rsid w:val="00BF4529"/>
    <w:rsid w:val="00BF47DA"/>
    <w:rsid w:val="00BF4D42"/>
    <w:rsid w:val="00BF5C75"/>
    <w:rsid w:val="00BF61B4"/>
    <w:rsid w:val="00BF62A2"/>
    <w:rsid w:val="00BF6AD2"/>
    <w:rsid w:val="00BF7531"/>
    <w:rsid w:val="00BF77B9"/>
    <w:rsid w:val="00BF7AE9"/>
    <w:rsid w:val="00C00769"/>
    <w:rsid w:val="00C01249"/>
    <w:rsid w:val="00C01730"/>
    <w:rsid w:val="00C025B0"/>
    <w:rsid w:val="00C02AF7"/>
    <w:rsid w:val="00C031C4"/>
    <w:rsid w:val="00C04466"/>
    <w:rsid w:val="00C04AAD"/>
    <w:rsid w:val="00C04C98"/>
    <w:rsid w:val="00C05EF1"/>
    <w:rsid w:val="00C06FEA"/>
    <w:rsid w:val="00C07A40"/>
    <w:rsid w:val="00C07BAD"/>
    <w:rsid w:val="00C07BCF"/>
    <w:rsid w:val="00C10427"/>
    <w:rsid w:val="00C109BC"/>
    <w:rsid w:val="00C110AE"/>
    <w:rsid w:val="00C11D18"/>
    <w:rsid w:val="00C12268"/>
    <w:rsid w:val="00C136AB"/>
    <w:rsid w:val="00C136F8"/>
    <w:rsid w:val="00C13739"/>
    <w:rsid w:val="00C13823"/>
    <w:rsid w:val="00C1384D"/>
    <w:rsid w:val="00C13F73"/>
    <w:rsid w:val="00C14655"/>
    <w:rsid w:val="00C146F7"/>
    <w:rsid w:val="00C1494C"/>
    <w:rsid w:val="00C14C1A"/>
    <w:rsid w:val="00C15718"/>
    <w:rsid w:val="00C159B1"/>
    <w:rsid w:val="00C17415"/>
    <w:rsid w:val="00C17F24"/>
    <w:rsid w:val="00C200AA"/>
    <w:rsid w:val="00C2079E"/>
    <w:rsid w:val="00C20FE8"/>
    <w:rsid w:val="00C214EE"/>
    <w:rsid w:val="00C21BE9"/>
    <w:rsid w:val="00C21FA4"/>
    <w:rsid w:val="00C22056"/>
    <w:rsid w:val="00C23652"/>
    <w:rsid w:val="00C237F6"/>
    <w:rsid w:val="00C23D4A"/>
    <w:rsid w:val="00C242A3"/>
    <w:rsid w:val="00C24395"/>
    <w:rsid w:val="00C248DA"/>
    <w:rsid w:val="00C255E4"/>
    <w:rsid w:val="00C26517"/>
    <w:rsid w:val="00C26BAF"/>
    <w:rsid w:val="00C26C27"/>
    <w:rsid w:val="00C300AE"/>
    <w:rsid w:val="00C307B4"/>
    <w:rsid w:val="00C30E3C"/>
    <w:rsid w:val="00C31B4E"/>
    <w:rsid w:val="00C325AF"/>
    <w:rsid w:val="00C33762"/>
    <w:rsid w:val="00C33CA1"/>
    <w:rsid w:val="00C34D6A"/>
    <w:rsid w:val="00C35F88"/>
    <w:rsid w:val="00C36CD6"/>
    <w:rsid w:val="00C36E53"/>
    <w:rsid w:val="00C37512"/>
    <w:rsid w:val="00C37CE1"/>
    <w:rsid w:val="00C37ED3"/>
    <w:rsid w:val="00C40CCC"/>
    <w:rsid w:val="00C40D0E"/>
    <w:rsid w:val="00C417C8"/>
    <w:rsid w:val="00C4229A"/>
    <w:rsid w:val="00C4290D"/>
    <w:rsid w:val="00C42D67"/>
    <w:rsid w:val="00C43AC3"/>
    <w:rsid w:val="00C43D30"/>
    <w:rsid w:val="00C44245"/>
    <w:rsid w:val="00C44499"/>
    <w:rsid w:val="00C444BE"/>
    <w:rsid w:val="00C4450D"/>
    <w:rsid w:val="00C45270"/>
    <w:rsid w:val="00C4576A"/>
    <w:rsid w:val="00C45C25"/>
    <w:rsid w:val="00C45C61"/>
    <w:rsid w:val="00C45D9F"/>
    <w:rsid w:val="00C46158"/>
    <w:rsid w:val="00C46A08"/>
    <w:rsid w:val="00C479B7"/>
    <w:rsid w:val="00C47AD1"/>
    <w:rsid w:val="00C5009E"/>
    <w:rsid w:val="00C50447"/>
    <w:rsid w:val="00C515A9"/>
    <w:rsid w:val="00C51EE9"/>
    <w:rsid w:val="00C520DF"/>
    <w:rsid w:val="00C52C9F"/>
    <w:rsid w:val="00C536F3"/>
    <w:rsid w:val="00C551E4"/>
    <w:rsid w:val="00C55696"/>
    <w:rsid w:val="00C609CC"/>
    <w:rsid w:val="00C60F0F"/>
    <w:rsid w:val="00C617C1"/>
    <w:rsid w:val="00C61FCD"/>
    <w:rsid w:val="00C62B06"/>
    <w:rsid w:val="00C62BFF"/>
    <w:rsid w:val="00C62C88"/>
    <w:rsid w:val="00C62F2A"/>
    <w:rsid w:val="00C633A8"/>
    <w:rsid w:val="00C634DF"/>
    <w:rsid w:val="00C63833"/>
    <w:rsid w:val="00C6449B"/>
    <w:rsid w:val="00C64833"/>
    <w:rsid w:val="00C64CCE"/>
    <w:rsid w:val="00C64E9C"/>
    <w:rsid w:val="00C65247"/>
    <w:rsid w:val="00C656BA"/>
    <w:rsid w:val="00C66200"/>
    <w:rsid w:val="00C6629B"/>
    <w:rsid w:val="00C664AE"/>
    <w:rsid w:val="00C6653F"/>
    <w:rsid w:val="00C665F6"/>
    <w:rsid w:val="00C66FC5"/>
    <w:rsid w:val="00C675F6"/>
    <w:rsid w:val="00C7012A"/>
    <w:rsid w:val="00C7084B"/>
    <w:rsid w:val="00C713C9"/>
    <w:rsid w:val="00C7194F"/>
    <w:rsid w:val="00C71D10"/>
    <w:rsid w:val="00C725BE"/>
    <w:rsid w:val="00C72752"/>
    <w:rsid w:val="00C73775"/>
    <w:rsid w:val="00C73F98"/>
    <w:rsid w:val="00C747FA"/>
    <w:rsid w:val="00C74F6B"/>
    <w:rsid w:val="00C76002"/>
    <w:rsid w:val="00C77459"/>
    <w:rsid w:val="00C776BE"/>
    <w:rsid w:val="00C77880"/>
    <w:rsid w:val="00C80202"/>
    <w:rsid w:val="00C80569"/>
    <w:rsid w:val="00C80AFA"/>
    <w:rsid w:val="00C80F3B"/>
    <w:rsid w:val="00C81347"/>
    <w:rsid w:val="00C818E7"/>
    <w:rsid w:val="00C823A8"/>
    <w:rsid w:val="00C8280D"/>
    <w:rsid w:val="00C83062"/>
    <w:rsid w:val="00C83766"/>
    <w:rsid w:val="00C838FE"/>
    <w:rsid w:val="00C84D45"/>
    <w:rsid w:val="00C85484"/>
    <w:rsid w:val="00C85821"/>
    <w:rsid w:val="00C85900"/>
    <w:rsid w:val="00C85FCF"/>
    <w:rsid w:val="00C8694F"/>
    <w:rsid w:val="00C90DBA"/>
    <w:rsid w:val="00C90DCE"/>
    <w:rsid w:val="00C9112B"/>
    <w:rsid w:val="00C9150A"/>
    <w:rsid w:val="00C9152C"/>
    <w:rsid w:val="00C91E1B"/>
    <w:rsid w:val="00C91FAF"/>
    <w:rsid w:val="00C91FCE"/>
    <w:rsid w:val="00C9213B"/>
    <w:rsid w:val="00C92298"/>
    <w:rsid w:val="00C92385"/>
    <w:rsid w:val="00C92766"/>
    <w:rsid w:val="00C92EF4"/>
    <w:rsid w:val="00C93067"/>
    <w:rsid w:val="00C935E3"/>
    <w:rsid w:val="00C94225"/>
    <w:rsid w:val="00C945AC"/>
    <w:rsid w:val="00C948B6"/>
    <w:rsid w:val="00C950AC"/>
    <w:rsid w:val="00C95B4B"/>
    <w:rsid w:val="00C9613A"/>
    <w:rsid w:val="00C96158"/>
    <w:rsid w:val="00C9691C"/>
    <w:rsid w:val="00C97019"/>
    <w:rsid w:val="00C971CE"/>
    <w:rsid w:val="00C972E9"/>
    <w:rsid w:val="00C97804"/>
    <w:rsid w:val="00C97A3A"/>
    <w:rsid w:val="00C97C8A"/>
    <w:rsid w:val="00C97F7A"/>
    <w:rsid w:val="00CA0A30"/>
    <w:rsid w:val="00CA0FF0"/>
    <w:rsid w:val="00CA1387"/>
    <w:rsid w:val="00CA1794"/>
    <w:rsid w:val="00CA28E4"/>
    <w:rsid w:val="00CA2BA1"/>
    <w:rsid w:val="00CA35F1"/>
    <w:rsid w:val="00CA46C6"/>
    <w:rsid w:val="00CA4998"/>
    <w:rsid w:val="00CA5DE6"/>
    <w:rsid w:val="00CA6329"/>
    <w:rsid w:val="00CA69B6"/>
    <w:rsid w:val="00CA6E0C"/>
    <w:rsid w:val="00CA6E45"/>
    <w:rsid w:val="00CA712B"/>
    <w:rsid w:val="00CA7217"/>
    <w:rsid w:val="00CA72F1"/>
    <w:rsid w:val="00CB1878"/>
    <w:rsid w:val="00CB1A14"/>
    <w:rsid w:val="00CB1CF0"/>
    <w:rsid w:val="00CB2493"/>
    <w:rsid w:val="00CB2DF9"/>
    <w:rsid w:val="00CB3185"/>
    <w:rsid w:val="00CB36AA"/>
    <w:rsid w:val="00CB3712"/>
    <w:rsid w:val="00CB39C9"/>
    <w:rsid w:val="00CB3A7B"/>
    <w:rsid w:val="00CB4712"/>
    <w:rsid w:val="00CB4AF1"/>
    <w:rsid w:val="00CB5857"/>
    <w:rsid w:val="00CB5A59"/>
    <w:rsid w:val="00CC0B6F"/>
    <w:rsid w:val="00CC10D1"/>
    <w:rsid w:val="00CC2003"/>
    <w:rsid w:val="00CC3135"/>
    <w:rsid w:val="00CC34DC"/>
    <w:rsid w:val="00CC376D"/>
    <w:rsid w:val="00CC423B"/>
    <w:rsid w:val="00CC544A"/>
    <w:rsid w:val="00CC54DC"/>
    <w:rsid w:val="00CC5A42"/>
    <w:rsid w:val="00CC64E8"/>
    <w:rsid w:val="00CC6CB2"/>
    <w:rsid w:val="00CC6E32"/>
    <w:rsid w:val="00CC7BE3"/>
    <w:rsid w:val="00CD01D9"/>
    <w:rsid w:val="00CD0B0D"/>
    <w:rsid w:val="00CD1BF2"/>
    <w:rsid w:val="00CD221E"/>
    <w:rsid w:val="00CD32A2"/>
    <w:rsid w:val="00CD388F"/>
    <w:rsid w:val="00CD468B"/>
    <w:rsid w:val="00CD48B0"/>
    <w:rsid w:val="00CD4BE1"/>
    <w:rsid w:val="00CD4CBC"/>
    <w:rsid w:val="00CD4E15"/>
    <w:rsid w:val="00CD5821"/>
    <w:rsid w:val="00CD5FC0"/>
    <w:rsid w:val="00CD5FFA"/>
    <w:rsid w:val="00CD61D4"/>
    <w:rsid w:val="00CE077E"/>
    <w:rsid w:val="00CE0A1A"/>
    <w:rsid w:val="00CE0A2D"/>
    <w:rsid w:val="00CE1097"/>
    <w:rsid w:val="00CE1272"/>
    <w:rsid w:val="00CE16A1"/>
    <w:rsid w:val="00CE17C0"/>
    <w:rsid w:val="00CE18E0"/>
    <w:rsid w:val="00CE1FDD"/>
    <w:rsid w:val="00CE27A5"/>
    <w:rsid w:val="00CE29D5"/>
    <w:rsid w:val="00CE2B2B"/>
    <w:rsid w:val="00CE2D4E"/>
    <w:rsid w:val="00CE30F2"/>
    <w:rsid w:val="00CE31F2"/>
    <w:rsid w:val="00CE3275"/>
    <w:rsid w:val="00CE37B0"/>
    <w:rsid w:val="00CE37B7"/>
    <w:rsid w:val="00CE3917"/>
    <w:rsid w:val="00CE3A0F"/>
    <w:rsid w:val="00CE515B"/>
    <w:rsid w:val="00CE5708"/>
    <w:rsid w:val="00CE5C2F"/>
    <w:rsid w:val="00CE5F58"/>
    <w:rsid w:val="00CE62AB"/>
    <w:rsid w:val="00CE6D6C"/>
    <w:rsid w:val="00CE77B6"/>
    <w:rsid w:val="00CF0309"/>
    <w:rsid w:val="00CF0934"/>
    <w:rsid w:val="00CF15D5"/>
    <w:rsid w:val="00CF16AB"/>
    <w:rsid w:val="00CF1A1E"/>
    <w:rsid w:val="00CF2A57"/>
    <w:rsid w:val="00CF2C2C"/>
    <w:rsid w:val="00CF2FE8"/>
    <w:rsid w:val="00CF32AD"/>
    <w:rsid w:val="00CF3D1A"/>
    <w:rsid w:val="00CF447F"/>
    <w:rsid w:val="00CF4A22"/>
    <w:rsid w:val="00CF4D3D"/>
    <w:rsid w:val="00CF4F7A"/>
    <w:rsid w:val="00CF53B3"/>
    <w:rsid w:val="00CF582A"/>
    <w:rsid w:val="00CF64F7"/>
    <w:rsid w:val="00CF681E"/>
    <w:rsid w:val="00CF7721"/>
    <w:rsid w:val="00CF7901"/>
    <w:rsid w:val="00D00FE4"/>
    <w:rsid w:val="00D024E1"/>
    <w:rsid w:val="00D0265D"/>
    <w:rsid w:val="00D027B4"/>
    <w:rsid w:val="00D03198"/>
    <w:rsid w:val="00D034FA"/>
    <w:rsid w:val="00D03F6A"/>
    <w:rsid w:val="00D0449C"/>
    <w:rsid w:val="00D04821"/>
    <w:rsid w:val="00D057F0"/>
    <w:rsid w:val="00D05969"/>
    <w:rsid w:val="00D05BF8"/>
    <w:rsid w:val="00D05C85"/>
    <w:rsid w:val="00D05E75"/>
    <w:rsid w:val="00D0751E"/>
    <w:rsid w:val="00D0779C"/>
    <w:rsid w:val="00D0792C"/>
    <w:rsid w:val="00D07BB6"/>
    <w:rsid w:val="00D10038"/>
    <w:rsid w:val="00D10595"/>
    <w:rsid w:val="00D10FC2"/>
    <w:rsid w:val="00D11AA6"/>
    <w:rsid w:val="00D11D9C"/>
    <w:rsid w:val="00D120E7"/>
    <w:rsid w:val="00D1277E"/>
    <w:rsid w:val="00D1299A"/>
    <w:rsid w:val="00D138D1"/>
    <w:rsid w:val="00D13DF0"/>
    <w:rsid w:val="00D13EBC"/>
    <w:rsid w:val="00D14306"/>
    <w:rsid w:val="00D14FD3"/>
    <w:rsid w:val="00D1506F"/>
    <w:rsid w:val="00D15FBD"/>
    <w:rsid w:val="00D16A18"/>
    <w:rsid w:val="00D16A65"/>
    <w:rsid w:val="00D2074A"/>
    <w:rsid w:val="00D20A42"/>
    <w:rsid w:val="00D20FCA"/>
    <w:rsid w:val="00D21DE6"/>
    <w:rsid w:val="00D22682"/>
    <w:rsid w:val="00D2303D"/>
    <w:rsid w:val="00D24751"/>
    <w:rsid w:val="00D25117"/>
    <w:rsid w:val="00D255A1"/>
    <w:rsid w:val="00D25C65"/>
    <w:rsid w:val="00D262E6"/>
    <w:rsid w:val="00D2633A"/>
    <w:rsid w:val="00D265AF"/>
    <w:rsid w:val="00D26F44"/>
    <w:rsid w:val="00D3037F"/>
    <w:rsid w:val="00D30DAB"/>
    <w:rsid w:val="00D31034"/>
    <w:rsid w:val="00D32BCF"/>
    <w:rsid w:val="00D33EE2"/>
    <w:rsid w:val="00D341CA"/>
    <w:rsid w:val="00D347D4"/>
    <w:rsid w:val="00D3594C"/>
    <w:rsid w:val="00D35BF5"/>
    <w:rsid w:val="00D36280"/>
    <w:rsid w:val="00D36A6D"/>
    <w:rsid w:val="00D36A70"/>
    <w:rsid w:val="00D37023"/>
    <w:rsid w:val="00D37FF0"/>
    <w:rsid w:val="00D40549"/>
    <w:rsid w:val="00D406B1"/>
    <w:rsid w:val="00D4201A"/>
    <w:rsid w:val="00D424A0"/>
    <w:rsid w:val="00D42596"/>
    <w:rsid w:val="00D43AA8"/>
    <w:rsid w:val="00D43F41"/>
    <w:rsid w:val="00D43FB3"/>
    <w:rsid w:val="00D4414F"/>
    <w:rsid w:val="00D441AE"/>
    <w:rsid w:val="00D44FD4"/>
    <w:rsid w:val="00D4505C"/>
    <w:rsid w:val="00D45223"/>
    <w:rsid w:val="00D45A44"/>
    <w:rsid w:val="00D45F79"/>
    <w:rsid w:val="00D47579"/>
    <w:rsid w:val="00D50121"/>
    <w:rsid w:val="00D50252"/>
    <w:rsid w:val="00D513D2"/>
    <w:rsid w:val="00D51D44"/>
    <w:rsid w:val="00D520E7"/>
    <w:rsid w:val="00D52186"/>
    <w:rsid w:val="00D52441"/>
    <w:rsid w:val="00D5254F"/>
    <w:rsid w:val="00D53018"/>
    <w:rsid w:val="00D5358E"/>
    <w:rsid w:val="00D53980"/>
    <w:rsid w:val="00D53C19"/>
    <w:rsid w:val="00D5447F"/>
    <w:rsid w:val="00D54725"/>
    <w:rsid w:val="00D54D9E"/>
    <w:rsid w:val="00D553D1"/>
    <w:rsid w:val="00D56112"/>
    <w:rsid w:val="00D56AB2"/>
    <w:rsid w:val="00D56F15"/>
    <w:rsid w:val="00D5700A"/>
    <w:rsid w:val="00D602EF"/>
    <w:rsid w:val="00D61169"/>
    <w:rsid w:val="00D612E1"/>
    <w:rsid w:val="00D61450"/>
    <w:rsid w:val="00D62821"/>
    <w:rsid w:val="00D62D88"/>
    <w:rsid w:val="00D62EDC"/>
    <w:rsid w:val="00D632BC"/>
    <w:rsid w:val="00D63A03"/>
    <w:rsid w:val="00D6433B"/>
    <w:rsid w:val="00D6468B"/>
    <w:rsid w:val="00D64831"/>
    <w:rsid w:val="00D64E79"/>
    <w:rsid w:val="00D6519E"/>
    <w:rsid w:val="00D658F4"/>
    <w:rsid w:val="00D65B48"/>
    <w:rsid w:val="00D673D2"/>
    <w:rsid w:val="00D67693"/>
    <w:rsid w:val="00D67FF4"/>
    <w:rsid w:val="00D7028B"/>
    <w:rsid w:val="00D705F4"/>
    <w:rsid w:val="00D70843"/>
    <w:rsid w:val="00D71186"/>
    <w:rsid w:val="00D71A43"/>
    <w:rsid w:val="00D71BB6"/>
    <w:rsid w:val="00D71FD6"/>
    <w:rsid w:val="00D72180"/>
    <w:rsid w:val="00D72CD0"/>
    <w:rsid w:val="00D72D7B"/>
    <w:rsid w:val="00D73B11"/>
    <w:rsid w:val="00D73C3A"/>
    <w:rsid w:val="00D73E36"/>
    <w:rsid w:val="00D74EC5"/>
    <w:rsid w:val="00D7502E"/>
    <w:rsid w:val="00D766C2"/>
    <w:rsid w:val="00D76C3A"/>
    <w:rsid w:val="00D76F82"/>
    <w:rsid w:val="00D80606"/>
    <w:rsid w:val="00D80D9A"/>
    <w:rsid w:val="00D80E7D"/>
    <w:rsid w:val="00D81807"/>
    <w:rsid w:val="00D81A4C"/>
    <w:rsid w:val="00D824FA"/>
    <w:rsid w:val="00D8286E"/>
    <w:rsid w:val="00D830A2"/>
    <w:rsid w:val="00D831B3"/>
    <w:rsid w:val="00D83F01"/>
    <w:rsid w:val="00D84452"/>
    <w:rsid w:val="00D84C09"/>
    <w:rsid w:val="00D86226"/>
    <w:rsid w:val="00D8651E"/>
    <w:rsid w:val="00D867DE"/>
    <w:rsid w:val="00D86B4B"/>
    <w:rsid w:val="00D86B8C"/>
    <w:rsid w:val="00D86CE4"/>
    <w:rsid w:val="00D86D5D"/>
    <w:rsid w:val="00D87750"/>
    <w:rsid w:val="00D87889"/>
    <w:rsid w:val="00D87BB1"/>
    <w:rsid w:val="00D87FFC"/>
    <w:rsid w:val="00D90897"/>
    <w:rsid w:val="00D90A26"/>
    <w:rsid w:val="00D90CF4"/>
    <w:rsid w:val="00D921DC"/>
    <w:rsid w:val="00D92AAE"/>
    <w:rsid w:val="00D92D74"/>
    <w:rsid w:val="00D92F4F"/>
    <w:rsid w:val="00D936DC"/>
    <w:rsid w:val="00D93765"/>
    <w:rsid w:val="00D93901"/>
    <w:rsid w:val="00D9450D"/>
    <w:rsid w:val="00D94708"/>
    <w:rsid w:val="00D949BE"/>
    <w:rsid w:val="00D94B1D"/>
    <w:rsid w:val="00D95455"/>
    <w:rsid w:val="00D956E1"/>
    <w:rsid w:val="00D95A59"/>
    <w:rsid w:val="00D96361"/>
    <w:rsid w:val="00D965F8"/>
    <w:rsid w:val="00D96DF2"/>
    <w:rsid w:val="00D97FFD"/>
    <w:rsid w:val="00DA03C1"/>
    <w:rsid w:val="00DA0518"/>
    <w:rsid w:val="00DA0C9E"/>
    <w:rsid w:val="00DA0D3E"/>
    <w:rsid w:val="00DA1243"/>
    <w:rsid w:val="00DA1806"/>
    <w:rsid w:val="00DA246C"/>
    <w:rsid w:val="00DA260F"/>
    <w:rsid w:val="00DA2A77"/>
    <w:rsid w:val="00DA2DDC"/>
    <w:rsid w:val="00DA3729"/>
    <w:rsid w:val="00DA3962"/>
    <w:rsid w:val="00DA39A8"/>
    <w:rsid w:val="00DA46AB"/>
    <w:rsid w:val="00DA4B8C"/>
    <w:rsid w:val="00DA4E59"/>
    <w:rsid w:val="00DA5F9F"/>
    <w:rsid w:val="00DA64E6"/>
    <w:rsid w:val="00DA667C"/>
    <w:rsid w:val="00DA674B"/>
    <w:rsid w:val="00DA674E"/>
    <w:rsid w:val="00DA6BDC"/>
    <w:rsid w:val="00DA6DB7"/>
    <w:rsid w:val="00DA7A18"/>
    <w:rsid w:val="00DA7CB1"/>
    <w:rsid w:val="00DA7F4C"/>
    <w:rsid w:val="00DB0808"/>
    <w:rsid w:val="00DB096E"/>
    <w:rsid w:val="00DB0B2F"/>
    <w:rsid w:val="00DB1154"/>
    <w:rsid w:val="00DB1BC1"/>
    <w:rsid w:val="00DB2479"/>
    <w:rsid w:val="00DB3520"/>
    <w:rsid w:val="00DB3E17"/>
    <w:rsid w:val="00DB46E0"/>
    <w:rsid w:val="00DB5C30"/>
    <w:rsid w:val="00DB5FC8"/>
    <w:rsid w:val="00DB5FD1"/>
    <w:rsid w:val="00DB6682"/>
    <w:rsid w:val="00DB726F"/>
    <w:rsid w:val="00DB7EA1"/>
    <w:rsid w:val="00DC0FE0"/>
    <w:rsid w:val="00DC1A27"/>
    <w:rsid w:val="00DC1D9E"/>
    <w:rsid w:val="00DC229B"/>
    <w:rsid w:val="00DC3659"/>
    <w:rsid w:val="00DC3888"/>
    <w:rsid w:val="00DC3A1D"/>
    <w:rsid w:val="00DC3F41"/>
    <w:rsid w:val="00DC479C"/>
    <w:rsid w:val="00DC5425"/>
    <w:rsid w:val="00DC5644"/>
    <w:rsid w:val="00DC5857"/>
    <w:rsid w:val="00DC5ADE"/>
    <w:rsid w:val="00DC5E43"/>
    <w:rsid w:val="00DC652F"/>
    <w:rsid w:val="00DC65B5"/>
    <w:rsid w:val="00DC6642"/>
    <w:rsid w:val="00DC74F9"/>
    <w:rsid w:val="00DC7A81"/>
    <w:rsid w:val="00DC7B88"/>
    <w:rsid w:val="00DD0060"/>
    <w:rsid w:val="00DD066D"/>
    <w:rsid w:val="00DD07B9"/>
    <w:rsid w:val="00DD13FE"/>
    <w:rsid w:val="00DD1D07"/>
    <w:rsid w:val="00DD1FA1"/>
    <w:rsid w:val="00DD2424"/>
    <w:rsid w:val="00DD3104"/>
    <w:rsid w:val="00DD310F"/>
    <w:rsid w:val="00DD3345"/>
    <w:rsid w:val="00DD419B"/>
    <w:rsid w:val="00DD434C"/>
    <w:rsid w:val="00DD4C40"/>
    <w:rsid w:val="00DD4EA2"/>
    <w:rsid w:val="00DD598D"/>
    <w:rsid w:val="00DD5E1B"/>
    <w:rsid w:val="00DD603B"/>
    <w:rsid w:val="00DD6751"/>
    <w:rsid w:val="00DD6794"/>
    <w:rsid w:val="00DD6AA0"/>
    <w:rsid w:val="00DD7460"/>
    <w:rsid w:val="00DD7887"/>
    <w:rsid w:val="00DD7ABA"/>
    <w:rsid w:val="00DE130E"/>
    <w:rsid w:val="00DE1A62"/>
    <w:rsid w:val="00DE1AFE"/>
    <w:rsid w:val="00DE31B0"/>
    <w:rsid w:val="00DE33F1"/>
    <w:rsid w:val="00DE3926"/>
    <w:rsid w:val="00DE3CE7"/>
    <w:rsid w:val="00DE3F7D"/>
    <w:rsid w:val="00DE4274"/>
    <w:rsid w:val="00DE4EB5"/>
    <w:rsid w:val="00DE53DD"/>
    <w:rsid w:val="00DE5702"/>
    <w:rsid w:val="00DE5784"/>
    <w:rsid w:val="00DE5A32"/>
    <w:rsid w:val="00DE5D6A"/>
    <w:rsid w:val="00DE608A"/>
    <w:rsid w:val="00DE690A"/>
    <w:rsid w:val="00DE7753"/>
    <w:rsid w:val="00DE7EAF"/>
    <w:rsid w:val="00DF1271"/>
    <w:rsid w:val="00DF1E06"/>
    <w:rsid w:val="00DF218F"/>
    <w:rsid w:val="00DF269A"/>
    <w:rsid w:val="00DF379A"/>
    <w:rsid w:val="00DF46EC"/>
    <w:rsid w:val="00DF53AA"/>
    <w:rsid w:val="00DF6548"/>
    <w:rsid w:val="00DF67CC"/>
    <w:rsid w:val="00DF7081"/>
    <w:rsid w:val="00DF7372"/>
    <w:rsid w:val="00DF7A55"/>
    <w:rsid w:val="00DF7BC7"/>
    <w:rsid w:val="00E0021F"/>
    <w:rsid w:val="00E0029F"/>
    <w:rsid w:val="00E0095A"/>
    <w:rsid w:val="00E020BB"/>
    <w:rsid w:val="00E021CF"/>
    <w:rsid w:val="00E02BF4"/>
    <w:rsid w:val="00E02CC2"/>
    <w:rsid w:val="00E03585"/>
    <w:rsid w:val="00E03BD6"/>
    <w:rsid w:val="00E03D93"/>
    <w:rsid w:val="00E03EDE"/>
    <w:rsid w:val="00E0414F"/>
    <w:rsid w:val="00E0494C"/>
    <w:rsid w:val="00E04D06"/>
    <w:rsid w:val="00E04FBD"/>
    <w:rsid w:val="00E05104"/>
    <w:rsid w:val="00E053A1"/>
    <w:rsid w:val="00E05964"/>
    <w:rsid w:val="00E061D5"/>
    <w:rsid w:val="00E0689B"/>
    <w:rsid w:val="00E06D6D"/>
    <w:rsid w:val="00E06F05"/>
    <w:rsid w:val="00E07625"/>
    <w:rsid w:val="00E07AD9"/>
    <w:rsid w:val="00E07B44"/>
    <w:rsid w:val="00E07F2D"/>
    <w:rsid w:val="00E1089D"/>
    <w:rsid w:val="00E10DCC"/>
    <w:rsid w:val="00E12780"/>
    <w:rsid w:val="00E12848"/>
    <w:rsid w:val="00E12E9D"/>
    <w:rsid w:val="00E130A7"/>
    <w:rsid w:val="00E13412"/>
    <w:rsid w:val="00E13901"/>
    <w:rsid w:val="00E13AA8"/>
    <w:rsid w:val="00E13E39"/>
    <w:rsid w:val="00E15E9C"/>
    <w:rsid w:val="00E165ED"/>
    <w:rsid w:val="00E17246"/>
    <w:rsid w:val="00E174AA"/>
    <w:rsid w:val="00E178A5"/>
    <w:rsid w:val="00E20797"/>
    <w:rsid w:val="00E22668"/>
    <w:rsid w:val="00E23CE6"/>
    <w:rsid w:val="00E23E84"/>
    <w:rsid w:val="00E243E0"/>
    <w:rsid w:val="00E25092"/>
    <w:rsid w:val="00E2570E"/>
    <w:rsid w:val="00E25F59"/>
    <w:rsid w:val="00E27675"/>
    <w:rsid w:val="00E27C17"/>
    <w:rsid w:val="00E27CAC"/>
    <w:rsid w:val="00E3027A"/>
    <w:rsid w:val="00E3087E"/>
    <w:rsid w:val="00E30919"/>
    <w:rsid w:val="00E31024"/>
    <w:rsid w:val="00E31B7E"/>
    <w:rsid w:val="00E31E23"/>
    <w:rsid w:val="00E32BBE"/>
    <w:rsid w:val="00E332C2"/>
    <w:rsid w:val="00E33EBA"/>
    <w:rsid w:val="00E349A4"/>
    <w:rsid w:val="00E34EBF"/>
    <w:rsid w:val="00E35D5B"/>
    <w:rsid w:val="00E3616E"/>
    <w:rsid w:val="00E361BE"/>
    <w:rsid w:val="00E361E7"/>
    <w:rsid w:val="00E40685"/>
    <w:rsid w:val="00E4072C"/>
    <w:rsid w:val="00E407C5"/>
    <w:rsid w:val="00E40EC1"/>
    <w:rsid w:val="00E413CE"/>
    <w:rsid w:val="00E422C4"/>
    <w:rsid w:val="00E43524"/>
    <w:rsid w:val="00E43772"/>
    <w:rsid w:val="00E437BE"/>
    <w:rsid w:val="00E44970"/>
    <w:rsid w:val="00E44DE2"/>
    <w:rsid w:val="00E456BE"/>
    <w:rsid w:val="00E457B1"/>
    <w:rsid w:val="00E457F3"/>
    <w:rsid w:val="00E4613F"/>
    <w:rsid w:val="00E46231"/>
    <w:rsid w:val="00E46646"/>
    <w:rsid w:val="00E4665A"/>
    <w:rsid w:val="00E46930"/>
    <w:rsid w:val="00E47211"/>
    <w:rsid w:val="00E47826"/>
    <w:rsid w:val="00E47E8A"/>
    <w:rsid w:val="00E507C3"/>
    <w:rsid w:val="00E50BF6"/>
    <w:rsid w:val="00E50D39"/>
    <w:rsid w:val="00E50E3D"/>
    <w:rsid w:val="00E522FA"/>
    <w:rsid w:val="00E52ABE"/>
    <w:rsid w:val="00E54914"/>
    <w:rsid w:val="00E551E7"/>
    <w:rsid w:val="00E56709"/>
    <w:rsid w:val="00E57308"/>
    <w:rsid w:val="00E603F3"/>
    <w:rsid w:val="00E60765"/>
    <w:rsid w:val="00E61658"/>
    <w:rsid w:val="00E62329"/>
    <w:rsid w:val="00E623AC"/>
    <w:rsid w:val="00E63069"/>
    <w:rsid w:val="00E63371"/>
    <w:rsid w:val="00E63AEA"/>
    <w:rsid w:val="00E63B30"/>
    <w:rsid w:val="00E64ECA"/>
    <w:rsid w:val="00E65CF7"/>
    <w:rsid w:val="00E65F05"/>
    <w:rsid w:val="00E672AE"/>
    <w:rsid w:val="00E677F4"/>
    <w:rsid w:val="00E67C02"/>
    <w:rsid w:val="00E67ECC"/>
    <w:rsid w:val="00E702C6"/>
    <w:rsid w:val="00E704AC"/>
    <w:rsid w:val="00E70676"/>
    <w:rsid w:val="00E70C78"/>
    <w:rsid w:val="00E72F11"/>
    <w:rsid w:val="00E7344C"/>
    <w:rsid w:val="00E73D08"/>
    <w:rsid w:val="00E73EF8"/>
    <w:rsid w:val="00E74AE7"/>
    <w:rsid w:val="00E75CA4"/>
    <w:rsid w:val="00E76407"/>
    <w:rsid w:val="00E76527"/>
    <w:rsid w:val="00E766B3"/>
    <w:rsid w:val="00E76B29"/>
    <w:rsid w:val="00E76DF6"/>
    <w:rsid w:val="00E770DF"/>
    <w:rsid w:val="00E77750"/>
    <w:rsid w:val="00E778C7"/>
    <w:rsid w:val="00E807C4"/>
    <w:rsid w:val="00E80FCF"/>
    <w:rsid w:val="00E81296"/>
    <w:rsid w:val="00E81437"/>
    <w:rsid w:val="00E81D91"/>
    <w:rsid w:val="00E824F5"/>
    <w:rsid w:val="00E82A72"/>
    <w:rsid w:val="00E82DBE"/>
    <w:rsid w:val="00E83427"/>
    <w:rsid w:val="00E83BBB"/>
    <w:rsid w:val="00E84BDA"/>
    <w:rsid w:val="00E85016"/>
    <w:rsid w:val="00E85796"/>
    <w:rsid w:val="00E859CD"/>
    <w:rsid w:val="00E85A65"/>
    <w:rsid w:val="00E85DDB"/>
    <w:rsid w:val="00E85F92"/>
    <w:rsid w:val="00E86347"/>
    <w:rsid w:val="00E868CB"/>
    <w:rsid w:val="00E8744A"/>
    <w:rsid w:val="00E9041C"/>
    <w:rsid w:val="00E91409"/>
    <w:rsid w:val="00E91605"/>
    <w:rsid w:val="00E92C4E"/>
    <w:rsid w:val="00E93A50"/>
    <w:rsid w:val="00E95918"/>
    <w:rsid w:val="00E95A61"/>
    <w:rsid w:val="00E95D7B"/>
    <w:rsid w:val="00E96623"/>
    <w:rsid w:val="00E96F4E"/>
    <w:rsid w:val="00E9761A"/>
    <w:rsid w:val="00E9766B"/>
    <w:rsid w:val="00EA090F"/>
    <w:rsid w:val="00EA1502"/>
    <w:rsid w:val="00EA170F"/>
    <w:rsid w:val="00EA1C9A"/>
    <w:rsid w:val="00EA29F0"/>
    <w:rsid w:val="00EA2B3A"/>
    <w:rsid w:val="00EA2DBD"/>
    <w:rsid w:val="00EA3122"/>
    <w:rsid w:val="00EA3389"/>
    <w:rsid w:val="00EA4171"/>
    <w:rsid w:val="00EA4630"/>
    <w:rsid w:val="00EA470C"/>
    <w:rsid w:val="00EA47E6"/>
    <w:rsid w:val="00EA54F9"/>
    <w:rsid w:val="00EA5870"/>
    <w:rsid w:val="00EA5D5C"/>
    <w:rsid w:val="00EA60FA"/>
    <w:rsid w:val="00EA72C7"/>
    <w:rsid w:val="00EA77C4"/>
    <w:rsid w:val="00EA7A01"/>
    <w:rsid w:val="00EA7A28"/>
    <w:rsid w:val="00EA7A47"/>
    <w:rsid w:val="00EB03BA"/>
    <w:rsid w:val="00EB0C84"/>
    <w:rsid w:val="00EB0D5B"/>
    <w:rsid w:val="00EB1E2E"/>
    <w:rsid w:val="00EB2460"/>
    <w:rsid w:val="00EB32A4"/>
    <w:rsid w:val="00EB3661"/>
    <w:rsid w:val="00EB37E3"/>
    <w:rsid w:val="00EB3E2B"/>
    <w:rsid w:val="00EB4F80"/>
    <w:rsid w:val="00EB597B"/>
    <w:rsid w:val="00EB5C13"/>
    <w:rsid w:val="00EB6D77"/>
    <w:rsid w:val="00EB6EC5"/>
    <w:rsid w:val="00EB6FD3"/>
    <w:rsid w:val="00EB772B"/>
    <w:rsid w:val="00EB7DEA"/>
    <w:rsid w:val="00EC121F"/>
    <w:rsid w:val="00EC127B"/>
    <w:rsid w:val="00EC1FD3"/>
    <w:rsid w:val="00EC2637"/>
    <w:rsid w:val="00EC3FD5"/>
    <w:rsid w:val="00EC4171"/>
    <w:rsid w:val="00EC4FD0"/>
    <w:rsid w:val="00EC5B3F"/>
    <w:rsid w:val="00EC62E2"/>
    <w:rsid w:val="00EC6BB8"/>
    <w:rsid w:val="00EC7211"/>
    <w:rsid w:val="00EC7AB0"/>
    <w:rsid w:val="00ED056F"/>
    <w:rsid w:val="00ED0CB4"/>
    <w:rsid w:val="00ED0FB7"/>
    <w:rsid w:val="00ED0FF8"/>
    <w:rsid w:val="00ED1052"/>
    <w:rsid w:val="00ED242C"/>
    <w:rsid w:val="00ED2729"/>
    <w:rsid w:val="00ED2AA7"/>
    <w:rsid w:val="00ED2D6A"/>
    <w:rsid w:val="00ED2EBD"/>
    <w:rsid w:val="00ED37A5"/>
    <w:rsid w:val="00ED394A"/>
    <w:rsid w:val="00ED3B80"/>
    <w:rsid w:val="00ED67FB"/>
    <w:rsid w:val="00ED6A7E"/>
    <w:rsid w:val="00ED6D2E"/>
    <w:rsid w:val="00EE002F"/>
    <w:rsid w:val="00EE069F"/>
    <w:rsid w:val="00EE105B"/>
    <w:rsid w:val="00EE1949"/>
    <w:rsid w:val="00EE19B2"/>
    <w:rsid w:val="00EE22FA"/>
    <w:rsid w:val="00EE2A8B"/>
    <w:rsid w:val="00EE36A6"/>
    <w:rsid w:val="00EE3EBC"/>
    <w:rsid w:val="00EE43D8"/>
    <w:rsid w:val="00EE5C04"/>
    <w:rsid w:val="00EE5FC2"/>
    <w:rsid w:val="00EE61DC"/>
    <w:rsid w:val="00EE6A3B"/>
    <w:rsid w:val="00EE6AEF"/>
    <w:rsid w:val="00EE7722"/>
    <w:rsid w:val="00EE78D6"/>
    <w:rsid w:val="00EE798A"/>
    <w:rsid w:val="00EF00CA"/>
    <w:rsid w:val="00EF039D"/>
    <w:rsid w:val="00EF1191"/>
    <w:rsid w:val="00EF192F"/>
    <w:rsid w:val="00EF2F32"/>
    <w:rsid w:val="00EF2F49"/>
    <w:rsid w:val="00EF486E"/>
    <w:rsid w:val="00EF4E45"/>
    <w:rsid w:val="00EF5138"/>
    <w:rsid w:val="00EF53CE"/>
    <w:rsid w:val="00EF560A"/>
    <w:rsid w:val="00EF6E2C"/>
    <w:rsid w:val="00EF6F6A"/>
    <w:rsid w:val="00EF764C"/>
    <w:rsid w:val="00EF7925"/>
    <w:rsid w:val="00EF7E3C"/>
    <w:rsid w:val="00F0027E"/>
    <w:rsid w:val="00F00657"/>
    <w:rsid w:val="00F00883"/>
    <w:rsid w:val="00F0122E"/>
    <w:rsid w:val="00F01945"/>
    <w:rsid w:val="00F0250E"/>
    <w:rsid w:val="00F02648"/>
    <w:rsid w:val="00F03D59"/>
    <w:rsid w:val="00F0409F"/>
    <w:rsid w:val="00F0443F"/>
    <w:rsid w:val="00F04A94"/>
    <w:rsid w:val="00F04C39"/>
    <w:rsid w:val="00F052CF"/>
    <w:rsid w:val="00F0563A"/>
    <w:rsid w:val="00F05A22"/>
    <w:rsid w:val="00F05FAE"/>
    <w:rsid w:val="00F06657"/>
    <w:rsid w:val="00F06986"/>
    <w:rsid w:val="00F07E34"/>
    <w:rsid w:val="00F07E9C"/>
    <w:rsid w:val="00F10E38"/>
    <w:rsid w:val="00F10F7A"/>
    <w:rsid w:val="00F114A1"/>
    <w:rsid w:val="00F122E3"/>
    <w:rsid w:val="00F1272C"/>
    <w:rsid w:val="00F133A5"/>
    <w:rsid w:val="00F13643"/>
    <w:rsid w:val="00F138CA"/>
    <w:rsid w:val="00F13CB4"/>
    <w:rsid w:val="00F141AE"/>
    <w:rsid w:val="00F146B4"/>
    <w:rsid w:val="00F14B6C"/>
    <w:rsid w:val="00F152F2"/>
    <w:rsid w:val="00F168DB"/>
    <w:rsid w:val="00F16A53"/>
    <w:rsid w:val="00F16D88"/>
    <w:rsid w:val="00F175A2"/>
    <w:rsid w:val="00F17A23"/>
    <w:rsid w:val="00F206C7"/>
    <w:rsid w:val="00F207F5"/>
    <w:rsid w:val="00F20A84"/>
    <w:rsid w:val="00F21278"/>
    <w:rsid w:val="00F21719"/>
    <w:rsid w:val="00F2198A"/>
    <w:rsid w:val="00F222E7"/>
    <w:rsid w:val="00F22CF2"/>
    <w:rsid w:val="00F235E3"/>
    <w:rsid w:val="00F23CD9"/>
    <w:rsid w:val="00F25323"/>
    <w:rsid w:val="00F2535F"/>
    <w:rsid w:val="00F25632"/>
    <w:rsid w:val="00F2580B"/>
    <w:rsid w:val="00F26EBE"/>
    <w:rsid w:val="00F27142"/>
    <w:rsid w:val="00F27FA6"/>
    <w:rsid w:val="00F30711"/>
    <w:rsid w:val="00F31587"/>
    <w:rsid w:val="00F31A97"/>
    <w:rsid w:val="00F31ACA"/>
    <w:rsid w:val="00F321DA"/>
    <w:rsid w:val="00F32307"/>
    <w:rsid w:val="00F3248C"/>
    <w:rsid w:val="00F3291F"/>
    <w:rsid w:val="00F32E5A"/>
    <w:rsid w:val="00F33026"/>
    <w:rsid w:val="00F33C6F"/>
    <w:rsid w:val="00F34780"/>
    <w:rsid w:val="00F358DE"/>
    <w:rsid w:val="00F36090"/>
    <w:rsid w:val="00F36849"/>
    <w:rsid w:val="00F371FB"/>
    <w:rsid w:val="00F37E13"/>
    <w:rsid w:val="00F40C8E"/>
    <w:rsid w:val="00F40F44"/>
    <w:rsid w:val="00F41103"/>
    <w:rsid w:val="00F41281"/>
    <w:rsid w:val="00F41DFB"/>
    <w:rsid w:val="00F423B4"/>
    <w:rsid w:val="00F42777"/>
    <w:rsid w:val="00F42AFB"/>
    <w:rsid w:val="00F43184"/>
    <w:rsid w:val="00F43377"/>
    <w:rsid w:val="00F433B2"/>
    <w:rsid w:val="00F44206"/>
    <w:rsid w:val="00F44A2F"/>
    <w:rsid w:val="00F44A50"/>
    <w:rsid w:val="00F44F98"/>
    <w:rsid w:val="00F45983"/>
    <w:rsid w:val="00F45C6E"/>
    <w:rsid w:val="00F45CFD"/>
    <w:rsid w:val="00F4669F"/>
    <w:rsid w:val="00F468C4"/>
    <w:rsid w:val="00F46B85"/>
    <w:rsid w:val="00F46F1D"/>
    <w:rsid w:val="00F47F00"/>
    <w:rsid w:val="00F50A4F"/>
    <w:rsid w:val="00F5108E"/>
    <w:rsid w:val="00F511FB"/>
    <w:rsid w:val="00F51386"/>
    <w:rsid w:val="00F51517"/>
    <w:rsid w:val="00F52859"/>
    <w:rsid w:val="00F52DEC"/>
    <w:rsid w:val="00F52ED3"/>
    <w:rsid w:val="00F53115"/>
    <w:rsid w:val="00F53236"/>
    <w:rsid w:val="00F53727"/>
    <w:rsid w:val="00F5412E"/>
    <w:rsid w:val="00F54CE6"/>
    <w:rsid w:val="00F55290"/>
    <w:rsid w:val="00F557CB"/>
    <w:rsid w:val="00F55C1D"/>
    <w:rsid w:val="00F56511"/>
    <w:rsid w:val="00F5725E"/>
    <w:rsid w:val="00F5740B"/>
    <w:rsid w:val="00F57B91"/>
    <w:rsid w:val="00F57D7A"/>
    <w:rsid w:val="00F614B6"/>
    <w:rsid w:val="00F615B0"/>
    <w:rsid w:val="00F62313"/>
    <w:rsid w:val="00F62783"/>
    <w:rsid w:val="00F6283D"/>
    <w:rsid w:val="00F632C1"/>
    <w:rsid w:val="00F63451"/>
    <w:rsid w:val="00F6359D"/>
    <w:rsid w:val="00F63F27"/>
    <w:rsid w:val="00F641BB"/>
    <w:rsid w:val="00F6566D"/>
    <w:rsid w:val="00F659E3"/>
    <w:rsid w:val="00F65E70"/>
    <w:rsid w:val="00F66196"/>
    <w:rsid w:val="00F66258"/>
    <w:rsid w:val="00F668D5"/>
    <w:rsid w:val="00F66FC2"/>
    <w:rsid w:val="00F67423"/>
    <w:rsid w:val="00F675C4"/>
    <w:rsid w:val="00F67CF1"/>
    <w:rsid w:val="00F70719"/>
    <w:rsid w:val="00F714F1"/>
    <w:rsid w:val="00F7155B"/>
    <w:rsid w:val="00F71855"/>
    <w:rsid w:val="00F71F88"/>
    <w:rsid w:val="00F72A7A"/>
    <w:rsid w:val="00F73563"/>
    <w:rsid w:val="00F739AC"/>
    <w:rsid w:val="00F747A7"/>
    <w:rsid w:val="00F74C22"/>
    <w:rsid w:val="00F7588E"/>
    <w:rsid w:val="00F766F9"/>
    <w:rsid w:val="00F7698A"/>
    <w:rsid w:val="00F76CA3"/>
    <w:rsid w:val="00F771A8"/>
    <w:rsid w:val="00F773E4"/>
    <w:rsid w:val="00F77521"/>
    <w:rsid w:val="00F77D73"/>
    <w:rsid w:val="00F80C7D"/>
    <w:rsid w:val="00F80D9A"/>
    <w:rsid w:val="00F812DB"/>
    <w:rsid w:val="00F81428"/>
    <w:rsid w:val="00F829F0"/>
    <w:rsid w:val="00F83711"/>
    <w:rsid w:val="00F8434A"/>
    <w:rsid w:val="00F849CD"/>
    <w:rsid w:val="00F8592F"/>
    <w:rsid w:val="00F85C59"/>
    <w:rsid w:val="00F87483"/>
    <w:rsid w:val="00F91815"/>
    <w:rsid w:val="00F91CC1"/>
    <w:rsid w:val="00F9268F"/>
    <w:rsid w:val="00F950F7"/>
    <w:rsid w:val="00F958E9"/>
    <w:rsid w:val="00F95B78"/>
    <w:rsid w:val="00F95CEC"/>
    <w:rsid w:val="00F96678"/>
    <w:rsid w:val="00F966C7"/>
    <w:rsid w:val="00F967EC"/>
    <w:rsid w:val="00F96AFC"/>
    <w:rsid w:val="00F96B7B"/>
    <w:rsid w:val="00F96DF7"/>
    <w:rsid w:val="00F97ADF"/>
    <w:rsid w:val="00FA0423"/>
    <w:rsid w:val="00FA07B2"/>
    <w:rsid w:val="00FA1104"/>
    <w:rsid w:val="00FA2019"/>
    <w:rsid w:val="00FA2F12"/>
    <w:rsid w:val="00FA3027"/>
    <w:rsid w:val="00FA4365"/>
    <w:rsid w:val="00FA53EC"/>
    <w:rsid w:val="00FA5A52"/>
    <w:rsid w:val="00FA5C58"/>
    <w:rsid w:val="00FA6452"/>
    <w:rsid w:val="00FA6FD2"/>
    <w:rsid w:val="00FA79A7"/>
    <w:rsid w:val="00FB0D96"/>
    <w:rsid w:val="00FB1185"/>
    <w:rsid w:val="00FB2312"/>
    <w:rsid w:val="00FB334F"/>
    <w:rsid w:val="00FB35AC"/>
    <w:rsid w:val="00FB4620"/>
    <w:rsid w:val="00FB4939"/>
    <w:rsid w:val="00FB4960"/>
    <w:rsid w:val="00FB50A3"/>
    <w:rsid w:val="00FB5E4C"/>
    <w:rsid w:val="00FB719B"/>
    <w:rsid w:val="00FB7913"/>
    <w:rsid w:val="00FB79DB"/>
    <w:rsid w:val="00FC0B1D"/>
    <w:rsid w:val="00FC3F81"/>
    <w:rsid w:val="00FC4A74"/>
    <w:rsid w:val="00FC4D48"/>
    <w:rsid w:val="00FC4E59"/>
    <w:rsid w:val="00FC51EE"/>
    <w:rsid w:val="00FC5557"/>
    <w:rsid w:val="00FC5707"/>
    <w:rsid w:val="00FC60F0"/>
    <w:rsid w:val="00FC6B04"/>
    <w:rsid w:val="00FC7326"/>
    <w:rsid w:val="00FD0049"/>
    <w:rsid w:val="00FD031B"/>
    <w:rsid w:val="00FD1A89"/>
    <w:rsid w:val="00FD1E0D"/>
    <w:rsid w:val="00FD2687"/>
    <w:rsid w:val="00FD3F57"/>
    <w:rsid w:val="00FD45F6"/>
    <w:rsid w:val="00FD5676"/>
    <w:rsid w:val="00FD6387"/>
    <w:rsid w:val="00FD7E14"/>
    <w:rsid w:val="00FD7E22"/>
    <w:rsid w:val="00FE1BA9"/>
    <w:rsid w:val="00FE1E0C"/>
    <w:rsid w:val="00FE23A4"/>
    <w:rsid w:val="00FE3060"/>
    <w:rsid w:val="00FE37DE"/>
    <w:rsid w:val="00FE3F45"/>
    <w:rsid w:val="00FE445D"/>
    <w:rsid w:val="00FE4934"/>
    <w:rsid w:val="00FE4FE8"/>
    <w:rsid w:val="00FE528B"/>
    <w:rsid w:val="00FE5D2B"/>
    <w:rsid w:val="00FE682D"/>
    <w:rsid w:val="00FE6E1D"/>
    <w:rsid w:val="00FE7B83"/>
    <w:rsid w:val="00FF09A7"/>
    <w:rsid w:val="00FF0C57"/>
    <w:rsid w:val="00FF1287"/>
    <w:rsid w:val="00FF192D"/>
    <w:rsid w:val="00FF2706"/>
    <w:rsid w:val="00FF2918"/>
    <w:rsid w:val="00FF2A03"/>
    <w:rsid w:val="00FF2F75"/>
    <w:rsid w:val="00FF35B3"/>
    <w:rsid w:val="00FF3D60"/>
    <w:rsid w:val="00FF40BD"/>
    <w:rsid w:val="00FF44EF"/>
    <w:rsid w:val="00FF4CA2"/>
    <w:rsid w:val="00FF4F44"/>
    <w:rsid w:val="00FF5010"/>
    <w:rsid w:val="00FF558C"/>
    <w:rsid w:val="00FF55F3"/>
    <w:rsid w:val="00FF69FB"/>
    <w:rsid w:val="00FF77D4"/>
    <w:rsid w:val="00FF7BDB"/>
    <w:rsid w:val="00FF7E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F4"/>
  </w:style>
  <w:style w:type="paragraph" w:styleId="1">
    <w:name w:val="heading 1"/>
    <w:basedOn w:val="a"/>
    <w:next w:val="a"/>
    <w:link w:val="1Char"/>
    <w:uiPriority w:val="9"/>
    <w:qFormat/>
    <w:rsid w:val="00034F63"/>
    <w:pPr>
      <w:keepNext/>
      <w:keepLines/>
      <w:spacing w:before="240" w:after="0"/>
      <w:outlineLvl w:val="0"/>
    </w:pPr>
    <w:rPr>
      <w:rFonts w:asciiTheme="majorHAnsi" w:eastAsiaTheme="majorEastAsia" w:hAnsiTheme="majorHAnsi" w:cstheme="majorBidi"/>
      <w:color w:val="2B5582" w:themeColor="accent1" w:themeShade="BF"/>
      <w:sz w:val="32"/>
      <w:szCs w:val="32"/>
    </w:rPr>
  </w:style>
  <w:style w:type="paragraph" w:styleId="3">
    <w:name w:val="heading 3"/>
    <w:basedOn w:val="a"/>
    <w:next w:val="a"/>
    <w:link w:val="3Char"/>
    <w:uiPriority w:val="9"/>
    <w:unhideWhenUsed/>
    <w:qFormat/>
    <w:rsid w:val="00953C4A"/>
    <w:pPr>
      <w:keepNext/>
      <w:keepLines/>
      <w:spacing w:before="40" w:after="0"/>
      <w:outlineLvl w:val="2"/>
    </w:pPr>
    <w:rPr>
      <w:rFonts w:asciiTheme="majorHAnsi" w:eastAsiaTheme="majorEastAsia" w:hAnsiTheme="majorHAnsi" w:cstheme="majorBidi"/>
      <w:color w:val="1C3956"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4E18"/>
    <w:pPr>
      <w:tabs>
        <w:tab w:val="center" w:pos="4513"/>
        <w:tab w:val="right" w:pos="9026"/>
      </w:tabs>
      <w:spacing w:after="0" w:line="240" w:lineRule="auto"/>
    </w:pPr>
  </w:style>
  <w:style w:type="character" w:customStyle="1" w:styleId="Char">
    <w:name w:val="Κεφαλίδα Char"/>
    <w:basedOn w:val="a0"/>
    <w:link w:val="a3"/>
    <w:uiPriority w:val="99"/>
    <w:rsid w:val="00A14E18"/>
  </w:style>
  <w:style w:type="paragraph" w:styleId="a4">
    <w:name w:val="footer"/>
    <w:basedOn w:val="a"/>
    <w:link w:val="Char0"/>
    <w:uiPriority w:val="99"/>
    <w:unhideWhenUsed/>
    <w:rsid w:val="00A14E18"/>
    <w:pPr>
      <w:tabs>
        <w:tab w:val="center" w:pos="4513"/>
        <w:tab w:val="right" w:pos="9026"/>
      </w:tabs>
      <w:spacing w:after="0" w:line="240" w:lineRule="auto"/>
    </w:pPr>
  </w:style>
  <w:style w:type="character" w:customStyle="1" w:styleId="Char0">
    <w:name w:val="Υποσέλιδο Char"/>
    <w:basedOn w:val="a0"/>
    <w:link w:val="a4"/>
    <w:uiPriority w:val="99"/>
    <w:rsid w:val="00A14E18"/>
  </w:style>
  <w:style w:type="paragraph" w:customStyle="1" w:styleId="01HEADLINE">
    <w:name w:val="01 HEADLINE"/>
    <w:basedOn w:val="a3"/>
    <w:qFormat/>
    <w:rsid w:val="00A14E18"/>
    <w:pPr>
      <w:tabs>
        <w:tab w:val="clear" w:pos="4513"/>
        <w:tab w:val="clear" w:pos="9026"/>
        <w:tab w:val="center" w:pos="4320"/>
        <w:tab w:val="right" w:pos="8640"/>
      </w:tabs>
    </w:pPr>
    <w:rPr>
      <w:rFonts w:ascii="Calibri" w:eastAsia="Times New Roman" w:hAnsi="Calibri"/>
      <w:b/>
      <w:color w:val="FFFFFF"/>
      <w:sz w:val="26"/>
      <w:szCs w:val="26"/>
    </w:rPr>
  </w:style>
  <w:style w:type="paragraph" w:styleId="a5">
    <w:name w:val="Balloon Text"/>
    <w:basedOn w:val="a"/>
    <w:link w:val="Char1"/>
    <w:uiPriority w:val="99"/>
    <w:semiHidden/>
    <w:unhideWhenUsed/>
    <w:rsid w:val="00A14E1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14E18"/>
    <w:rPr>
      <w:rFonts w:ascii="Tahoma" w:hAnsi="Tahoma" w:cs="Tahoma"/>
      <w:sz w:val="16"/>
      <w:szCs w:val="16"/>
    </w:rPr>
  </w:style>
  <w:style w:type="paragraph" w:customStyle="1" w:styleId="02TITLE">
    <w:name w:val="02 TITLE"/>
    <w:basedOn w:val="a"/>
    <w:qFormat/>
    <w:rsid w:val="00003855"/>
    <w:pPr>
      <w:spacing w:after="240" w:line="240" w:lineRule="auto"/>
    </w:pPr>
    <w:rPr>
      <w:rFonts w:asciiTheme="majorHAnsi" w:eastAsiaTheme="minorEastAsia" w:hAnsiTheme="majorHAnsi"/>
      <w:b/>
      <w:color w:val="11275D"/>
      <w:sz w:val="28"/>
      <w:szCs w:val="28"/>
    </w:rPr>
  </w:style>
  <w:style w:type="paragraph" w:customStyle="1" w:styleId="04SUBSUB">
    <w:name w:val="04 SUBSUB"/>
    <w:basedOn w:val="a"/>
    <w:qFormat/>
    <w:rsid w:val="00003855"/>
    <w:pPr>
      <w:tabs>
        <w:tab w:val="left" w:pos="8262"/>
      </w:tabs>
      <w:spacing w:before="480" w:line="264" w:lineRule="auto"/>
      <w:ind w:left="2835" w:right="74"/>
      <w:contextualSpacing/>
      <w:jc w:val="both"/>
    </w:pPr>
    <w:rPr>
      <w:rFonts w:asciiTheme="majorHAnsi" w:eastAsiaTheme="minorEastAsia" w:hAnsiTheme="majorHAnsi" w:cstheme="majorHAnsi"/>
      <w:b/>
      <w:color w:val="11275D"/>
      <w:sz w:val="21"/>
      <w:szCs w:val="21"/>
      <w:lang w:val="en-GB"/>
    </w:rPr>
  </w:style>
  <w:style w:type="paragraph" w:styleId="a6">
    <w:name w:val="List Paragraph"/>
    <w:basedOn w:val="a"/>
    <w:uiPriority w:val="34"/>
    <w:qFormat/>
    <w:rsid w:val="00003855"/>
    <w:pPr>
      <w:spacing w:after="0" w:line="240" w:lineRule="auto"/>
      <w:ind w:left="720"/>
      <w:contextualSpacing/>
    </w:pPr>
    <w:rPr>
      <w:rFonts w:eastAsiaTheme="minorEastAsia"/>
      <w:sz w:val="24"/>
      <w:szCs w:val="24"/>
      <w:lang w:val="en-US"/>
    </w:rPr>
  </w:style>
  <w:style w:type="table" w:styleId="a7">
    <w:name w:val="Table Grid"/>
    <w:basedOn w:val="a1"/>
    <w:uiPriority w:val="59"/>
    <w:rsid w:val="00653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PLAINTEXT">
    <w:name w:val="05 PLAIN TEXT"/>
    <w:basedOn w:val="a"/>
    <w:qFormat/>
    <w:rsid w:val="00D72CD0"/>
    <w:pPr>
      <w:tabs>
        <w:tab w:val="left" w:pos="8262"/>
      </w:tabs>
      <w:spacing w:before="120" w:after="0" w:line="264" w:lineRule="auto"/>
      <w:ind w:left="2835" w:right="74"/>
      <w:contextualSpacing/>
      <w:jc w:val="both"/>
    </w:pPr>
    <w:rPr>
      <w:rFonts w:asciiTheme="majorHAnsi" w:eastAsiaTheme="minorEastAsia" w:hAnsiTheme="majorHAnsi" w:cstheme="majorHAnsi"/>
      <w:color w:val="0D0D0D" w:themeColor="text1" w:themeTint="F2"/>
      <w:sz w:val="19"/>
      <w:szCs w:val="19"/>
      <w:lang w:val="en-GB"/>
    </w:rPr>
  </w:style>
  <w:style w:type="paragraph" w:customStyle="1" w:styleId="a8">
    <w:name w:val="Τίτλος ενότητας"/>
    <w:qFormat/>
    <w:rsid w:val="00F168DB"/>
    <w:pPr>
      <w:pBdr>
        <w:bottom w:val="single" w:sz="6" w:space="11" w:color="E0CBA4"/>
      </w:pBdr>
      <w:spacing w:before="480" w:after="240" w:line="240" w:lineRule="auto"/>
      <w:ind w:left="2835"/>
    </w:pPr>
    <w:rPr>
      <w:rFonts w:asciiTheme="majorHAnsi" w:eastAsiaTheme="minorEastAsia" w:hAnsiTheme="majorHAnsi"/>
      <w:noProof/>
      <w:color w:val="000000" w:themeColor="text1"/>
      <w:sz w:val="32"/>
      <w:szCs w:val="32"/>
      <w:lang w:val="en-GB" w:eastAsia="en-GB"/>
    </w:rPr>
  </w:style>
  <w:style w:type="paragraph" w:styleId="a9">
    <w:name w:val="footnote text"/>
    <w:basedOn w:val="a"/>
    <w:link w:val="Char2"/>
    <w:uiPriority w:val="99"/>
    <w:unhideWhenUsed/>
    <w:rsid w:val="00F168DB"/>
    <w:pPr>
      <w:spacing w:after="0" w:line="240" w:lineRule="auto"/>
    </w:pPr>
    <w:rPr>
      <w:rFonts w:eastAsiaTheme="minorEastAsia"/>
      <w:sz w:val="20"/>
      <w:szCs w:val="20"/>
      <w:lang w:val="en-US"/>
    </w:rPr>
  </w:style>
  <w:style w:type="character" w:customStyle="1" w:styleId="Char2">
    <w:name w:val="Κείμενο υποσημείωσης Char"/>
    <w:basedOn w:val="a0"/>
    <w:link w:val="a9"/>
    <w:uiPriority w:val="99"/>
    <w:rsid w:val="00F168DB"/>
    <w:rPr>
      <w:rFonts w:eastAsiaTheme="minorEastAsia"/>
      <w:sz w:val="20"/>
      <w:szCs w:val="20"/>
      <w:lang w:val="en-US"/>
    </w:rPr>
  </w:style>
  <w:style w:type="paragraph" w:customStyle="1" w:styleId="10TableB">
    <w:name w:val="10 Table B"/>
    <w:basedOn w:val="a"/>
    <w:qFormat/>
    <w:rsid w:val="00F168DB"/>
    <w:pPr>
      <w:spacing w:after="0" w:line="240" w:lineRule="auto"/>
    </w:pPr>
    <w:rPr>
      <w:rFonts w:asciiTheme="majorHAnsi" w:eastAsiaTheme="minorEastAsia" w:hAnsiTheme="majorHAnsi"/>
      <w:b/>
      <w:sz w:val="19"/>
      <w:szCs w:val="19"/>
      <w:lang w:val="en-US"/>
    </w:rPr>
  </w:style>
  <w:style w:type="paragraph" w:customStyle="1" w:styleId="11TableP">
    <w:name w:val="11 Table P"/>
    <w:basedOn w:val="a"/>
    <w:qFormat/>
    <w:rsid w:val="00F168DB"/>
    <w:pPr>
      <w:spacing w:after="0" w:line="240" w:lineRule="auto"/>
    </w:pPr>
    <w:rPr>
      <w:rFonts w:asciiTheme="majorHAnsi" w:eastAsiaTheme="minorEastAsia" w:hAnsiTheme="majorHAnsi"/>
      <w:sz w:val="19"/>
      <w:szCs w:val="19"/>
      <w:lang w:val="en-US"/>
    </w:rPr>
  </w:style>
  <w:style w:type="paragraph" w:styleId="Web">
    <w:name w:val="Normal (Web)"/>
    <w:basedOn w:val="a"/>
    <w:uiPriority w:val="99"/>
    <w:semiHidden/>
    <w:unhideWhenUsed/>
    <w:rsid w:val="008E00C1"/>
    <w:pPr>
      <w:spacing w:before="100" w:beforeAutospacing="1" w:after="100" w:afterAutospacing="1" w:line="240" w:lineRule="auto"/>
    </w:pPr>
    <w:rPr>
      <w:rFonts w:ascii="Times New Roman" w:eastAsiaTheme="minorEastAsia" w:hAnsi="Times New Roman" w:cs="Times New Roman"/>
      <w:sz w:val="24"/>
      <w:szCs w:val="24"/>
      <w:lang w:eastAsia="el-GR"/>
    </w:rPr>
  </w:style>
  <w:style w:type="character" w:styleId="aa">
    <w:name w:val="footnote reference"/>
    <w:basedOn w:val="a0"/>
    <w:uiPriority w:val="99"/>
    <w:semiHidden/>
    <w:unhideWhenUsed/>
    <w:rsid w:val="004631DC"/>
    <w:rPr>
      <w:vertAlign w:val="superscript"/>
    </w:rPr>
  </w:style>
  <w:style w:type="character" w:styleId="ab">
    <w:name w:val="annotation reference"/>
    <w:basedOn w:val="a0"/>
    <w:uiPriority w:val="99"/>
    <w:semiHidden/>
    <w:unhideWhenUsed/>
    <w:rsid w:val="00FC7326"/>
    <w:rPr>
      <w:sz w:val="16"/>
      <w:szCs w:val="16"/>
    </w:rPr>
  </w:style>
  <w:style w:type="paragraph" w:styleId="ac">
    <w:name w:val="annotation text"/>
    <w:basedOn w:val="a"/>
    <w:link w:val="Char3"/>
    <w:uiPriority w:val="99"/>
    <w:semiHidden/>
    <w:unhideWhenUsed/>
    <w:rsid w:val="00FC7326"/>
    <w:pPr>
      <w:spacing w:after="0" w:line="240" w:lineRule="auto"/>
    </w:pPr>
    <w:rPr>
      <w:rFonts w:ascii="Calibri" w:hAnsi="Calibri" w:cs="Times New Roman"/>
      <w:sz w:val="20"/>
      <w:szCs w:val="20"/>
    </w:rPr>
  </w:style>
  <w:style w:type="character" w:customStyle="1" w:styleId="Char3">
    <w:name w:val="Κείμενο σχολίου Char"/>
    <w:basedOn w:val="a0"/>
    <w:link w:val="ac"/>
    <w:uiPriority w:val="99"/>
    <w:semiHidden/>
    <w:rsid w:val="00FC7326"/>
    <w:rPr>
      <w:rFonts w:ascii="Calibri" w:hAnsi="Calibri" w:cs="Times New Roman"/>
      <w:sz w:val="20"/>
      <w:szCs w:val="20"/>
    </w:rPr>
  </w:style>
  <w:style w:type="character" w:styleId="-">
    <w:name w:val="Hyperlink"/>
    <w:basedOn w:val="a0"/>
    <w:uiPriority w:val="99"/>
    <w:unhideWhenUsed/>
    <w:rsid w:val="00A33FE0"/>
    <w:rPr>
      <w:color w:val="0070C0" w:themeColor="hyperlink"/>
      <w:u w:val="single"/>
    </w:rPr>
  </w:style>
  <w:style w:type="numbering" w:customStyle="1" w:styleId="NoList1">
    <w:name w:val="No List1"/>
    <w:next w:val="a2"/>
    <w:uiPriority w:val="99"/>
    <w:semiHidden/>
    <w:unhideWhenUsed/>
    <w:rsid w:val="00D612E1"/>
  </w:style>
  <w:style w:type="table" w:customStyle="1" w:styleId="TableGrid1">
    <w:name w:val="Table Grid1"/>
    <w:basedOn w:val="a1"/>
    <w:next w:val="a7"/>
    <w:uiPriority w:val="59"/>
    <w:rsid w:val="00D6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034F63"/>
    <w:rPr>
      <w:rFonts w:asciiTheme="majorHAnsi" w:eastAsiaTheme="majorEastAsia" w:hAnsiTheme="majorHAnsi" w:cstheme="majorBidi"/>
      <w:color w:val="2B5582" w:themeColor="accent1" w:themeShade="BF"/>
      <w:sz w:val="32"/>
      <w:szCs w:val="32"/>
    </w:rPr>
  </w:style>
  <w:style w:type="table" w:customStyle="1" w:styleId="TableGrid2">
    <w:name w:val="Table Grid2"/>
    <w:basedOn w:val="a1"/>
    <w:next w:val="a7"/>
    <w:uiPriority w:val="59"/>
    <w:rsid w:val="00E00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annotation subject"/>
    <w:basedOn w:val="ac"/>
    <w:next w:val="ac"/>
    <w:link w:val="Char4"/>
    <w:uiPriority w:val="99"/>
    <w:semiHidden/>
    <w:unhideWhenUsed/>
    <w:rsid w:val="00CF7721"/>
    <w:pPr>
      <w:spacing w:after="200"/>
    </w:pPr>
    <w:rPr>
      <w:rFonts w:asciiTheme="minorHAnsi" w:hAnsiTheme="minorHAnsi" w:cstheme="minorBidi"/>
      <w:b/>
      <w:bCs/>
    </w:rPr>
  </w:style>
  <w:style w:type="character" w:customStyle="1" w:styleId="Char4">
    <w:name w:val="Θέμα σχολίου Char"/>
    <w:basedOn w:val="Char3"/>
    <w:link w:val="ad"/>
    <w:uiPriority w:val="99"/>
    <w:semiHidden/>
    <w:rsid w:val="00CF7721"/>
    <w:rPr>
      <w:rFonts w:ascii="Calibri" w:hAnsi="Calibri" w:cs="Times New Roman"/>
      <w:b/>
      <w:bCs/>
      <w:sz w:val="20"/>
      <w:szCs w:val="20"/>
    </w:rPr>
  </w:style>
  <w:style w:type="paragraph" w:customStyle="1" w:styleId="Default">
    <w:name w:val="Default"/>
    <w:rsid w:val="001F7F89"/>
    <w:pPr>
      <w:autoSpaceDE w:val="0"/>
      <w:autoSpaceDN w:val="0"/>
      <w:adjustRightInd w:val="0"/>
      <w:spacing w:after="0" w:line="240" w:lineRule="auto"/>
    </w:pPr>
    <w:rPr>
      <w:rFonts w:ascii="Calibri" w:hAnsi="Calibri" w:cs="Calibri"/>
      <w:color w:val="000000"/>
      <w:sz w:val="24"/>
      <w:szCs w:val="24"/>
    </w:rPr>
  </w:style>
  <w:style w:type="paragraph" w:customStyle="1" w:styleId="s2">
    <w:name w:val="s2"/>
    <w:basedOn w:val="a"/>
    <w:rsid w:val="00AA140F"/>
    <w:pPr>
      <w:spacing w:before="100" w:beforeAutospacing="1" w:after="100" w:afterAutospacing="1" w:line="240" w:lineRule="auto"/>
    </w:pPr>
    <w:rPr>
      <w:rFonts w:ascii="Calibri" w:hAnsi="Calibri" w:cs="Times New Roman"/>
    </w:rPr>
  </w:style>
  <w:style w:type="character" w:styleId="ae">
    <w:name w:val="Emphasis"/>
    <w:basedOn w:val="a0"/>
    <w:uiPriority w:val="20"/>
    <w:qFormat/>
    <w:rsid w:val="00D513D2"/>
    <w:rPr>
      <w:b/>
      <w:bCs/>
      <w:i w:val="0"/>
      <w:iCs w:val="0"/>
    </w:rPr>
  </w:style>
  <w:style w:type="character" w:customStyle="1" w:styleId="st1">
    <w:name w:val="st1"/>
    <w:basedOn w:val="a0"/>
    <w:rsid w:val="00D513D2"/>
  </w:style>
  <w:style w:type="table" w:customStyle="1" w:styleId="TableGrid21">
    <w:name w:val="Table Grid21"/>
    <w:basedOn w:val="a1"/>
    <w:next w:val="a7"/>
    <w:uiPriority w:val="59"/>
    <w:rsid w:val="00ED3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uiPriority w:val="9"/>
    <w:rsid w:val="00953C4A"/>
    <w:rPr>
      <w:rFonts w:asciiTheme="majorHAnsi" w:eastAsiaTheme="majorEastAsia" w:hAnsiTheme="majorHAnsi" w:cstheme="majorBidi"/>
      <w:color w:val="1C3956" w:themeColor="accent1" w:themeShade="7F"/>
      <w:sz w:val="24"/>
      <w:szCs w:val="24"/>
    </w:rPr>
  </w:style>
  <w:style w:type="paragraph" w:customStyle="1" w:styleId="TableParagraph">
    <w:name w:val="Table Paragraph"/>
    <w:basedOn w:val="a"/>
    <w:uiPriority w:val="1"/>
    <w:qFormat/>
    <w:rsid w:val="00045C2B"/>
    <w:pPr>
      <w:widowControl w:val="0"/>
      <w:autoSpaceDE w:val="0"/>
      <w:autoSpaceDN w:val="0"/>
      <w:spacing w:after="0" w:line="240" w:lineRule="auto"/>
    </w:pPr>
    <w:rPr>
      <w:rFonts w:ascii="Calibri" w:eastAsia="Calibri" w:hAnsi="Calibri" w:cs="Calibri"/>
      <w:lang w:val="en-US" w:bidi="en-US"/>
    </w:rPr>
  </w:style>
</w:styles>
</file>

<file path=word/webSettings.xml><?xml version="1.0" encoding="utf-8"?>
<w:webSettings xmlns:r="http://schemas.openxmlformats.org/officeDocument/2006/relationships" xmlns:w="http://schemas.openxmlformats.org/wordprocessingml/2006/main">
  <w:divs>
    <w:div w:id="53941705">
      <w:bodyDiv w:val="1"/>
      <w:marLeft w:val="0"/>
      <w:marRight w:val="0"/>
      <w:marTop w:val="0"/>
      <w:marBottom w:val="0"/>
      <w:divBdr>
        <w:top w:val="none" w:sz="0" w:space="0" w:color="auto"/>
        <w:left w:val="none" w:sz="0" w:space="0" w:color="auto"/>
        <w:bottom w:val="none" w:sz="0" w:space="0" w:color="auto"/>
        <w:right w:val="none" w:sz="0" w:space="0" w:color="auto"/>
      </w:divBdr>
    </w:div>
    <w:div w:id="56169913">
      <w:bodyDiv w:val="1"/>
      <w:marLeft w:val="0"/>
      <w:marRight w:val="0"/>
      <w:marTop w:val="0"/>
      <w:marBottom w:val="0"/>
      <w:divBdr>
        <w:top w:val="none" w:sz="0" w:space="0" w:color="auto"/>
        <w:left w:val="none" w:sz="0" w:space="0" w:color="auto"/>
        <w:bottom w:val="none" w:sz="0" w:space="0" w:color="auto"/>
        <w:right w:val="none" w:sz="0" w:space="0" w:color="auto"/>
      </w:divBdr>
      <w:divsChild>
        <w:div w:id="301815043">
          <w:marLeft w:val="274"/>
          <w:marRight w:val="0"/>
          <w:marTop w:val="74"/>
          <w:marBottom w:val="0"/>
          <w:divBdr>
            <w:top w:val="none" w:sz="0" w:space="0" w:color="auto"/>
            <w:left w:val="none" w:sz="0" w:space="0" w:color="auto"/>
            <w:bottom w:val="none" w:sz="0" w:space="0" w:color="auto"/>
            <w:right w:val="none" w:sz="0" w:space="0" w:color="auto"/>
          </w:divBdr>
        </w:div>
      </w:divsChild>
    </w:div>
    <w:div w:id="125662062">
      <w:bodyDiv w:val="1"/>
      <w:marLeft w:val="0"/>
      <w:marRight w:val="0"/>
      <w:marTop w:val="0"/>
      <w:marBottom w:val="0"/>
      <w:divBdr>
        <w:top w:val="none" w:sz="0" w:space="0" w:color="auto"/>
        <w:left w:val="none" w:sz="0" w:space="0" w:color="auto"/>
        <w:bottom w:val="none" w:sz="0" w:space="0" w:color="auto"/>
        <w:right w:val="none" w:sz="0" w:space="0" w:color="auto"/>
      </w:divBdr>
      <w:divsChild>
        <w:div w:id="91902435">
          <w:marLeft w:val="288"/>
          <w:marRight w:val="0"/>
          <w:marTop w:val="120"/>
          <w:marBottom w:val="60"/>
          <w:divBdr>
            <w:top w:val="none" w:sz="0" w:space="0" w:color="auto"/>
            <w:left w:val="none" w:sz="0" w:space="0" w:color="auto"/>
            <w:bottom w:val="none" w:sz="0" w:space="0" w:color="auto"/>
            <w:right w:val="none" w:sz="0" w:space="0" w:color="auto"/>
          </w:divBdr>
        </w:div>
      </w:divsChild>
    </w:div>
    <w:div w:id="145783865">
      <w:bodyDiv w:val="1"/>
      <w:marLeft w:val="0"/>
      <w:marRight w:val="0"/>
      <w:marTop w:val="0"/>
      <w:marBottom w:val="0"/>
      <w:divBdr>
        <w:top w:val="none" w:sz="0" w:space="0" w:color="auto"/>
        <w:left w:val="none" w:sz="0" w:space="0" w:color="auto"/>
        <w:bottom w:val="none" w:sz="0" w:space="0" w:color="auto"/>
        <w:right w:val="none" w:sz="0" w:space="0" w:color="auto"/>
      </w:divBdr>
    </w:div>
    <w:div w:id="206334855">
      <w:bodyDiv w:val="1"/>
      <w:marLeft w:val="0"/>
      <w:marRight w:val="0"/>
      <w:marTop w:val="0"/>
      <w:marBottom w:val="0"/>
      <w:divBdr>
        <w:top w:val="none" w:sz="0" w:space="0" w:color="auto"/>
        <w:left w:val="none" w:sz="0" w:space="0" w:color="auto"/>
        <w:bottom w:val="none" w:sz="0" w:space="0" w:color="auto"/>
        <w:right w:val="none" w:sz="0" w:space="0" w:color="auto"/>
      </w:divBdr>
    </w:div>
    <w:div w:id="233786100">
      <w:bodyDiv w:val="1"/>
      <w:marLeft w:val="0"/>
      <w:marRight w:val="0"/>
      <w:marTop w:val="0"/>
      <w:marBottom w:val="0"/>
      <w:divBdr>
        <w:top w:val="none" w:sz="0" w:space="0" w:color="auto"/>
        <w:left w:val="none" w:sz="0" w:space="0" w:color="auto"/>
        <w:bottom w:val="none" w:sz="0" w:space="0" w:color="auto"/>
        <w:right w:val="none" w:sz="0" w:space="0" w:color="auto"/>
      </w:divBdr>
    </w:div>
    <w:div w:id="271985495">
      <w:bodyDiv w:val="1"/>
      <w:marLeft w:val="0"/>
      <w:marRight w:val="0"/>
      <w:marTop w:val="0"/>
      <w:marBottom w:val="0"/>
      <w:divBdr>
        <w:top w:val="none" w:sz="0" w:space="0" w:color="auto"/>
        <w:left w:val="none" w:sz="0" w:space="0" w:color="auto"/>
        <w:bottom w:val="none" w:sz="0" w:space="0" w:color="auto"/>
        <w:right w:val="none" w:sz="0" w:space="0" w:color="auto"/>
      </w:divBdr>
    </w:div>
    <w:div w:id="313097898">
      <w:bodyDiv w:val="1"/>
      <w:marLeft w:val="0"/>
      <w:marRight w:val="0"/>
      <w:marTop w:val="0"/>
      <w:marBottom w:val="0"/>
      <w:divBdr>
        <w:top w:val="none" w:sz="0" w:space="0" w:color="auto"/>
        <w:left w:val="none" w:sz="0" w:space="0" w:color="auto"/>
        <w:bottom w:val="none" w:sz="0" w:space="0" w:color="auto"/>
        <w:right w:val="none" w:sz="0" w:space="0" w:color="auto"/>
      </w:divBdr>
    </w:div>
    <w:div w:id="361051257">
      <w:bodyDiv w:val="1"/>
      <w:marLeft w:val="0"/>
      <w:marRight w:val="0"/>
      <w:marTop w:val="0"/>
      <w:marBottom w:val="0"/>
      <w:divBdr>
        <w:top w:val="none" w:sz="0" w:space="0" w:color="auto"/>
        <w:left w:val="none" w:sz="0" w:space="0" w:color="auto"/>
        <w:bottom w:val="none" w:sz="0" w:space="0" w:color="auto"/>
        <w:right w:val="none" w:sz="0" w:space="0" w:color="auto"/>
      </w:divBdr>
    </w:div>
    <w:div w:id="410929110">
      <w:bodyDiv w:val="1"/>
      <w:marLeft w:val="0"/>
      <w:marRight w:val="0"/>
      <w:marTop w:val="0"/>
      <w:marBottom w:val="0"/>
      <w:divBdr>
        <w:top w:val="none" w:sz="0" w:space="0" w:color="auto"/>
        <w:left w:val="none" w:sz="0" w:space="0" w:color="auto"/>
        <w:bottom w:val="none" w:sz="0" w:space="0" w:color="auto"/>
        <w:right w:val="none" w:sz="0" w:space="0" w:color="auto"/>
      </w:divBdr>
    </w:div>
    <w:div w:id="447703574">
      <w:bodyDiv w:val="1"/>
      <w:marLeft w:val="0"/>
      <w:marRight w:val="0"/>
      <w:marTop w:val="0"/>
      <w:marBottom w:val="0"/>
      <w:divBdr>
        <w:top w:val="none" w:sz="0" w:space="0" w:color="auto"/>
        <w:left w:val="none" w:sz="0" w:space="0" w:color="auto"/>
        <w:bottom w:val="none" w:sz="0" w:space="0" w:color="auto"/>
        <w:right w:val="none" w:sz="0" w:space="0" w:color="auto"/>
      </w:divBdr>
    </w:div>
    <w:div w:id="465661164">
      <w:bodyDiv w:val="1"/>
      <w:marLeft w:val="0"/>
      <w:marRight w:val="0"/>
      <w:marTop w:val="0"/>
      <w:marBottom w:val="0"/>
      <w:divBdr>
        <w:top w:val="none" w:sz="0" w:space="0" w:color="auto"/>
        <w:left w:val="none" w:sz="0" w:space="0" w:color="auto"/>
        <w:bottom w:val="none" w:sz="0" w:space="0" w:color="auto"/>
        <w:right w:val="none" w:sz="0" w:space="0" w:color="auto"/>
      </w:divBdr>
    </w:div>
    <w:div w:id="522784727">
      <w:bodyDiv w:val="1"/>
      <w:marLeft w:val="0"/>
      <w:marRight w:val="0"/>
      <w:marTop w:val="0"/>
      <w:marBottom w:val="0"/>
      <w:divBdr>
        <w:top w:val="none" w:sz="0" w:space="0" w:color="auto"/>
        <w:left w:val="none" w:sz="0" w:space="0" w:color="auto"/>
        <w:bottom w:val="none" w:sz="0" w:space="0" w:color="auto"/>
        <w:right w:val="none" w:sz="0" w:space="0" w:color="auto"/>
      </w:divBdr>
      <w:divsChild>
        <w:div w:id="117382307">
          <w:marLeft w:val="0"/>
          <w:marRight w:val="0"/>
          <w:marTop w:val="0"/>
          <w:marBottom w:val="0"/>
          <w:divBdr>
            <w:top w:val="none" w:sz="0" w:space="0" w:color="auto"/>
            <w:left w:val="none" w:sz="0" w:space="0" w:color="auto"/>
            <w:bottom w:val="none" w:sz="0" w:space="0" w:color="auto"/>
            <w:right w:val="none" w:sz="0" w:space="0" w:color="auto"/>
          </w:divBdr>
          <w:divsChild>
            <w:div w:id="1861626696">
              <w:marLeft w:val="-113"/>
              <w:marRight w:val="-113"/>
              <w:marTop w:val="0"/>
              <w:marBottom w:val="0"/>
              <w:divBdr>
                <w:top w:val="none" w:sz="0" w:space="0" w:color="auto"/>
                <w:left w:val="none" w:sz="0" w:space="0" w:color="auto"/>
                <w:bottom w:val="none" w:sz="0" w:space="0" w:color="auto"/>
                <w:right w:val="none" w:sz="0" w:space="0" w:color="auto"/>
              </w:divBdr>
              <w:divsChild>
                <w:div w:id="1009256234">
                  <w:marLeft w:val="0"/>
                  <w:marRight w:val="0"/>
                  <w:marTop w:val="0"/>
                  <w:marBottom w:val="0"/>
                  <w:divBdr>
                    <w:top w:val="none" w:sz="0" w:space="0" w:color="auto"/>
                    <w:left w:val="none" w:sz="0" w:space="0" w:color="auto"/>
                    <w:bottom w:val="none" w:sz="0" w:space="0" w:color="auto"/>
                    <w:right w:val="none" w:sz="0" w:space="0" w:color="auto"/>
                  </w:divBdr>
                  <w:divsChild>
                    <w:div w:id="753628223">
                      <w:marLeft w:val="-113"/>
                      <w:marRight w:val="-113"/>
                      <w:marTop w:val="0"/>
                      <w:marBottom w:val="0"/>
                      <w:divBdr>
                        <w:top w:val="none" w:sz="0" w:space="0" w:color="auto"/>
                        <w:left w:val="none" w:sz="0" w:space="0" w:color="auto"/>
                        <w:bottom w:val="none" w:sz="0" w:space="0" w:color="auto"/>
                        <w:right w:val="none" w:sz="0" w:space="0" w:color="auto"/>
                      </w:divBdr>
                      <w:divsChild>
                        <w:div w:id="1527063963">
                          <w:marLeft w:val="0"/>
                          <w:marRight w:val="0"/>
                          <w:marTop w:val="0"/>
                          <w:marBottom w:val="0"/>
                          <w:divBdr>
                            <w:top w:val="none" w:sz="0" w:space="0" w:color="auto"/>
                            <w:left w:val="none" w:sz="0" w:space="0" w:color="auto"/>
                            <w:bottom w:val="none" w:sz="0" w:space="0" w:color="auto"/>
                            <w:right w:val="none" w:sz="0" w:space="0" w:color="auto"/>
                          </w:divBdr>
                          <w:divsChild>
                            <w:div w:id="834614138">
                              <w:marLeft w:val="-113"/>
                              <w:marRight w:val="-113"/>
                              <w:marTop w:val="0"/>
                              <w:marBottom w:val="0"/>
                              <w:divBdr>
                                <w:top w:val="none" w:sz="0" w:space="0" w:color="auto"/>
                                <w:left w:val="none" w:sz="0" w:space="0" w:color="auto"/>
                                <w:bottom w:val="none" w:sz="0" w:space="0" w:color="auto"/>
                                <w:right w:val="none" w:sz="0" w:space="0" w:color="auto"/>
                              </w:divBdr>
                              <w:divsChild>
                                <w:div w:id="1073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8958">
      <w:bodyDiv w:val="1"/>
      <w:marLeft w:val="0"/>
      <w:marRight w:val="0"/>
      <w:marTop w:val="0"/>
      <w:marBottom w:val="0"/>
      <w:divBdr>
        <w:top w:val="none" w:sz="0" w:space="0" w:color="auto"/>
        <w:left w:val="none" w:sz="0" w:space="0" w:color="auto"/>
        <w:bottom w:val="none" w:sz="0" w:space="0" w:color="auto"/>
        <w:right w:val="none" w:sz="0" w:space="0" w:color="auto"/>
      </w:divBdr>
    </w:div>
    <w:div w:id="618141896">
      <w:bodyDiv w:val="1"/>
      <w:marLeft w:val="0"/>
      <w:marRight w:val="0"/>
      <w:marTop w:val="0"/>
      <w:marBottom w:val="0"/>
      <w:divBdr>
        <w:top w:val="none" w:sz="0" w:space="0" w:color="auto"/>
        <w:left w:val="none" w:sz="0" w:space="0" w:color="auto"/>
        <w:bottom w:val="none" w:sz="0" w:space="0" w:color="auto"/>
        <w:right w:val="none" w:sz="0" w:space="0" w:color="auto"/>
      </w:divBdr>
    </w:div>
    <w:div w:id="660161196">
      <w:bodyDiv w:val="1"/>
      <w:marLeft w:val="0"/>
      <w:marRight w:val="0"/>
      <w:marTop w:val="0"/>
      <w:marBottom w:val="0"/>
      <w:divBdr>
        <w:top w:val="none" w:sz="0" w:space="0" w:color="auto"/>
        <w:left w:val="none" w:sz="0" w:space="0" w:color="auto"/>
        <w:bottom w:val="none" w:sz="0" w:space="0" w:color="auto"/>
        <w:right w:val="none" w:sz="0" w:space="0" w:color="auto"/>
      </w:divBdr>
    </w:div>
    <w:div w:id="663508898">
      <w:bodyDiv w:val="1"/>
      <w:marLeft w:val="0"/>
      <w:marRight w:val="0"/>
      <w:marTop w:val="0"/>
      <w:marBottom w:val="0"/>
      <w:divBdr>
        <w:top w:val="none" w:sz="0" w:space="0" w:color="auto"/>
        <w:left w:val="none" w:sz="0" w:space="0" w:color="auto"/>
        <w:bottom w:val="none" w:sz="0" w:space="0" w:color="auto"/>
        <w:right w:val="none" w:sz="0" w:space="0" w:color="auto"/>
      </w:divBdr>
    </w:div>
    <w:div w:id="747459903">
      <w:bodyDiv w:val="1"/>
      <w:marLeft w:val="0"/>
      <w:marRight w:val="0"/>
      <w:marTop w:val="0"/>
      <w:marBottom w:val="0"/>
      <w:divBdr>
        <w:top w:val="none" w:sz="0" w:space="0" w:color="auto"/>
        <w:left w:val="none" w:sz="0" w:space="0" w:color="auto"/>
        <w:bottom w:val="none" w:sz="0" w:space="0" w:color="auto"/>
        <w:right w:val="none" w:sz="0" w:space="0" w:color="auto"/>
      </w:divBdr>
    </w:div>
    <w:div w:id="917976577">
      <w:bodyDiv w:val="1"/>
      <w:marLeft w:val="0"/>
      <w:marRight w:val="0"/>
      <w:marTop w:val="0"/>
      <w:marBottom w:val="0"/>
      <w:divBdr>
        <w:top w:val="none" w:sz="0" w:space="0" w:color="auto"/>
        <w:left w:val="none" w:sz="0" w:space="0" w:color="auto"/>
        <w:bottom w:val="none" w:sz="0" w:space="0" w:color="auto"/>
        <w:right w:val="none" w:sz="0" w:space="0" w:color="auto"/>
      </w:divBdr>
    </w:div>
    <w:div w:id="957762513">
      <w:bodyDiv w:val="1"/>
      <w:marLeft w:val="0"/>
      <w:marRight w:val="0"/>
      <w:marTop w:val="0"/>
      <w:marBottom w:val="0"/>
      <w:divBdr>
        <w:top w:val="none" w:sz="0" w:space="0" w:color="auto"/>
        <w:left w:val="none" w:sz="0" w:space="0" w:color="auto"/>
        <w:bottom w:val="none" w:sz="0" w:space="0" w:color="auto"/>
        <w:right w:val="none" w:sz="0" w:space="0" w:color="auto"/>
      </w:divBdr>
    </w:div>
    <w:div w:id="965503141">
      <w:bodyDiv w:val="1"/>
      <w:marLeft w:val="0"/>
      <w:marRight w:val="0"/>
      <w:marTop w:val="0"/>
      <w:marBottom w:val="0"/>
      <w:divBdr>
        <w:top w:val="none" w:sz="0" w:space="0" w:color="auto"/>
        <w:left w:val="none" w:sz="0" w:space="0" w:color="auto"/>
        <w:bottom w:val="none" w:sz="0" w:space="0" w:color="auto"/>
        <w:right w:val="none" w:sz="0" w:space="0" w:color="auto"/>
      </w:divBdr>
    </w:div>
    <w:div w:id="1029336151">
      <w:bodyDiv w:val="1"/>
      <w:marLeft w:val="0"/>
      <w:marRight w:val="0"/>
      <w:marTop w:val="0"/>
      <w:marBottom w:val="0"/>
      <w:divBdr>
        <w:top w:val="none" w:sz="0" w:space="0" w:color="auto"/>
        <w:left w:val="none" w:sz="0" w:space="0" w:color="auto"/>
        <w:bottom w:val="none" w:sz="0" w:space="0" w:color="auto"/>
        <w:right w:val="none" w:sz="0" w:space="0" w:color="auto"/>
      </w:divBdr>
    </w:div>
    <w:div w:id="1044788058">
      <w:bodyDiv w:val="1"/>
      <w:marLeft w:val="0"/>
      <w:marRight w:val="0"/>
      <w:marTop w:val="0"/>
      <w:marBottom w:val="0"/>
      <w:divBdr>
        <w:top w:val="none" w:sz="0" w:space="0" w:color="auto"/>
        <w:left w:val="none" w:sz="0" w:space="0" w:color="auto"/>
        <w:bottom w:val="none" w:sz="0" w:space="0" w:color="auto"/>
        <w:right w:val="none" w:sz="0" w:space="0" w:color="auto"/>
      </w:divBdr>
    </w:div>
    <w:div w:id="1096905182">
      <w:bodyDiv w:val="1"/>
      <w:marLeft w:val="0"/>
      <w:marRight w:val="0"/>
      <w:marTop w:val="0"/>
      <w:marBottom w:val="0"/>
      <w:divBdr>
        <w:top w:val="none" w:sz="0" w:space="0" w:color="auto"/>
        <w:left w:val="none" w:sz="0" w:space="0" w:color="auto"/>
        <w:bottom w:val="none" w:sz="0" w:space="0" w:color="auto"/>
        <w:right w:val="none" w:sz="0" w:space="0" w:color="auto"/>
      </w:divBdr>
    </w:div>
    <w:div w:id="1184323622">
      <w:bodyDiv w:val="1"/>
      <w:marLeft w:val="0"/>
      <w:marRight w:val="0"/>
      <w:marTop w:val="0"/>
      <w:marBottom w:val="0"/>
      <w:divBdr>
        <w:top w:val="none" w:sz="0" w:space="0" w:color="auto"/>
        <w:left w:val="none" w:sz="0" w:space="0" w:color="auto"/>
        <w:bottom w:val="none" w:sz="0" w:space="0" w:color="auto"/>
        <w:right w:val="none" w:sz="0" w:space="0" w:color="auto"/>
      </w:divBdr>
    </w:div>
    <w:div w:id="1266883232">
      <w:bodyDiv w:val="1"/>
      <w:marLeft w:val="0"/>
      <w:marRight w:val="0"/>
      <w:marTop w:val="0"/>
      <w:marBottom w:val="0"/>
      <w:divBdr>
        <w:top w:val="none" w:sz="0" w:space="0" w:color="auto"/>
        <w:left w:val="none" w:sz="0" w:space="0" w:color="auto"/>
        <w:bottom w:val="none" w:sz="0" w:space="0" w:color="auto"/>
        <w:right w:val="none" w:sz="0" w:space="0" w:color="auto"/>
      </w:divBdr>
    </w:div>
    <w:div w:id="1386611484">
      <w:bodyDiv w:val="1"/>
      <w:marLeft w:val="0"/>
      <w:marRight w:val="0"/>
      <w:marTop w:val="0"/>
      <w:marBottom w:val="0"/>
      <w:divBdr>
        <w:top w:val="none" w:sz="0" w:space="0" w:color="auto"/>
        <w:left w:val="none" w:sz="0" w:space="0" w:color="auto"/>
        <w:bottom w:val="none" w:sz="0" w:space="0" w:color="auto"/>
        <w:right w:val="none" w:sz="0" w:space="0" w:color="auto"/>
      </w:divBdr>
    </w:div>
    <w:div w:id="1395011594">
      <w:bodyDiv w:val="1"/>
      <w:marLeft w:val="0"/>
      <w:marRight w:val="0"/>
      <w:marTop w:val="0"/>
      <w:marBottom w:val="0"/>
      <w:divBdr>
        <w:top w:val="none" w:sz="0" w:space="0" w:color="auto"/>
        <w:left w:val="none" w:sz="0" w:space="0" w:color="auto"/>
        <w:bottom w:val="none" w:sz="0" w:space="0" w:color="auto"/>
        <w:right w:val="none" w:sz="0" w:space="0" w:color="auto"/>
      </w:divBdr>
    </w:div>
    <w:div w:id="1488858312">
      <w:bodyDiv w:val="1"/>
      <w:marLeft w:val="0"/>
      <w:marRight w:val="0"/>
      <w:marTop w:val="0"/>
      <w:marBottom w:val="0"/>
      <w:divBdr>
        <w:top w:val="none" w:sz="0" w:space="0" w:color="auto"/>
        <w:left w:val="none" w:sz="0" w:space="0" w:color="auto"/>
        <w:bottom w:val="none" w:sz="0" w:space="0" w:color="auto"/>
        <w:right w:val="none" w:sz="0" w:space="0" w:color="auto"/>
      </w:divBdr>
      <w:divsChild>
        <w:div w:id="12078127">
          <w:marLeft w:val="274"/>
          <w:marRight w:val="0"/>
          <w:marTop w:val="74"/>
          <w:marBottom w:val="0"/>
          <w:divBdr>
            <w:top w:val="none" w:sz="0" w:space="0" w:color="auto"/>
            <w:left w:val="none" w:sz="0" w:space="0" w:color="auto"/>
            <w:bottom w:val="none" w:sz="0" w:space="0" w:color="auto"/>
            <w:right w:val="none" w:sz="0" w:space="0" w:color="auto"/>
          </w:divBdr>
        </w:div>
      </w:divsChild>
    </w:div>
    <w:div w:id="1537742393">
      <w:bodyDiv w:val="1"/>
      <w:marLeft w:val="0"/>
      <w:marRight w:val="0"/>
      <w:marTop w:val="0"/>
      <w:marBottom w:val="0"/>
      <w:divBdr>
        <w:top w:val="none" w:sz="0" w:space="0" w:color="auto"/>
        <w:left w:val="none" w:sz="0" w:space="0" w:color="auto"/>
        <w:bottom w:val="none" w:sz="0" w:space="0" w:color="auto"/>
        <w:right w:val="none" w:sz="0" w:space="0" w:color="auto"/>
      </w:divBdr>
    </w:div>
    <w:div w:id="1541624111">
      <w:bodyDiv w:val="1"/>
      <w:marLeft w:val="0"/>
      <w:marRight w:val="0"/>
      <w:marTop w:val="0"/>
      <w:marBottom w:val="0"/>
      <w:divBdr>
        <w:top w:val="none" w:sz="0" w:space="0" w:color="auto"/>
        <w:left w:val="none" w:sz="0" w:space="0" w:color="auto"/>
        <w:bottom w:val="none" w:sz="0" w:space="0" w:color="auto"/>
        <w:right w:val="none" w:sz="0" w:space="0" w:color="auto"/>
      </w:divBdr>
    </w:div>
    <w:div w:id="1547330318">
      <w:bodyDiv w:val="1"/>
      <w:marLeft w:val="0"/>
      <w:marRight w:val="0"/>
      <w:marTop w:val="0"/>
      <w:marBottom w:val="0"/>
      <w:divBdr>
        <w:top w:val="none" w:sz="0" w:space="0" w:color="auto"/>
        <w:left w:val="none" w:sz="0" w:space="0" w:color="auto"/>
        <w:bottom w:val="none" w:sz="0" w:space="0" w:color="auto"/>
        <w:right w:val="none" w:sz="0" w:space="0" w:color="auto"/>
      </w:divBdr>
    </w:div>
    <w:div w:id="1549024454">
      <w:bodyDiv w:val="1"/>
      <w:marLeft w:val="0"/>
      <w:marRight w:val="0"/>
      <w:marTop w:val="0"/>
      <w:marBottom w:val="0"/>
      <w:divBdr>
        <w:top w:val="none" w:sz="0" w:space="0" w:color="auto"/>
        <w:left w:val="none" w:sz="0" w:space="0" w:color="auto"/>
        <w:bottom w:val="none" w:sz="0" w:space="0" w:color="auto"/>
        <w:right w:val="none" w:sz="0" w:space="0" w:color="auto"/>
      </w:divBdr>
    </w:div>
    <w:div w:id="1736586066">
      <w:bodyDiv w:val="1"/>
      <w:marLeft w:val="0"/>
      <w:marRight w:val="0"/>
      <w:marTop w:val="0"/>
      <w:marBottom w:val="0"/>
      <w:divBdr>
        <w:top w:val="none" w:sz="0" w:space="0" w:color="auto"/>
        <w:left w:val="none" w:sz="0" w:space="0" w:color="auto"/>
        <w:bottom w:val="none" w:sz="0" w:space="0" w:color="auto"/>
        <w:right w:val="none" w:sz="0" w:space="0" w:color="auto"/>
      </w:divBdr>
    </w:div>
    <w:div w:id="1746763597">
      <w:bodyDiv w:val="1"/>
      <w:marLeft w:val="0"/>
      <w:marRight w:val="0"/>
      <w:marTop w:val="0"/>
      <w:marBottom w:val="0"/>
      <w:divBdr>
        <w:top w:val="none" w:sz="0" w:space="0" w:color="auto"/>
        <w:left w:val="none" w:sz="0" w:space="0" w:color="auto"/>
        <w:bottom w:val="none" w:sz="0" w:space="0" w:color="auto"/>
        <w:right w:val="none" w:sz="0" w:space="0" w:color="auto"/>
      </w:divBdr>
      <w:divsChild>
        <w:div w:id="1066414993">
          <w:marLeft w:val="274"/>
          <w:marRight w:val="0"/>
          <w:marTop w:val="74"/>
          <w:marBottom w:val="0"/>
          <w:divBdr>
            <w:top w:val="none" w:sz="0" w:space="0" w:color="auto"/>
            <w:left w:val="none" w:sz="0" w:space="0" w:color="auto"/>
            <w:bottom w:val="none" w:sz="0" w:space="0" w:color="auto"/>
            <w:right w:val="none" w:sz="0" w:space="0" w:color="auto"/>
          </w:divBdr>
        </w:div>
      </w:divsChild>
    </w:div>
    <w:div w:id="1774519332">
      <w:bodyDiv w:val="1"/>
      <w:marLeft w:val="0"/>
      <w:marRight w:val="0"/>
      <w:marTop w:val="0"/>
      <w:marBottom w:val="0"/>
      <w:divBdr>
        <w:top w:val="none" w:sz="0" w:space="0" w:color="auto"/>
        <w:left w:val="none" w:sz="0" w:space="0" w:color="auto"/>
        <w:bottom w:val="none" w:sz="0" w:space="0" w:color="auto"/>
        <w:right w:val="none" w:sz="0" w:space="0" w:color="auto"/>
      </w:divBdr>
    </w:div>
    <w:div w:id="1839686138">
      <w:bodyDiv w:val="1"/>
      <w:marLeft w:val="0"/>
      <w:marRight w:val="0"/>
      <w:marTop w:val="0"/>
      <w:marBottom w:val="0"/>
      <w:divBdr>
        <w:top w:val="none" w:sz="0" w:space="0" w:color="auto"/>
        <w:left w:val="none" w:sz="0" w:space="0" w:color="auto"/>
        <w:bottom w:val="none" w:sz="0" w:space="0" w:color="auto"/>
        <w:right w:val="none" w:sz="0" w:space="0" w:color="auto"/>
      </w:divBdr>
    </w:div>
    <w:div w:id="1852524828">
      <w:bodyDiv w:val="1"/>
      <w:marLeft w:val="0"/>
      <w:marRight w:val="0"/>
      <w:marTop w:val="0"/>
      <w:marBottom w:val="0"/>
      <w:divBdr>
        <w:top w:val="none" w:sz="0" w:space="0" w:color="auto"/>
        <w:left w:val="none" w:sz="0" w:space="0" w:color="auto"/>
        <w:bottom w:val="none" w:sz="0" w:space="0" w:color="auto"/>
        <w:right w:val="none" w:sz="0" w:space="0" w:color="auto"/>
      </w:divBdr>
    </w:div>
    <w:div w:id="1871382928">
      <w:bodyDiv w:val="1"/>
      <w:marLeft w:val="0"/>
      <w:marRight w:val="0"/>
      <w:marTop w:val="0"/>
      <w:marBottom w:val="0"/>
      <w:divBdr>
        <w:top w:val="none" w:sz="0" w:space="0" w:color="auto"/>
        <w:left w:val="none" w:sz="0" w:space="0" w:color="auto"/>
        <w:bottom w:val="none" w:sz="0" w:space="0" w:color="auto"/>
        <w:right w:val="none" w:sz="0" w:space="0" w:color="auto"/>
      </w:divBdr>
    </w:div>
    <w:div w:id="1975788773">
      <w:bodyDiv w:val="1"/>
      <w:marLeft w:val="0"/>
      <w:marRight w:val="0"/>
      <w:marTop w:val="0"/>
      <w:marBottom w:val="0"/>
      <w:divBdr>
        <w:top w:val="none" w:sz="0" w:space="0" w:color="auto"/>
        <w:left w:val="none" w:sz="0" w:space="0" w:color="auto"/>
        <w:bottom w:val="none" w:sz="0" w:space="0" w:color="auto"/>
        <w:right w:val="none" w:sz="0" w:space="0" w:color="auto"/>
      </w:divBdr>
    </w:div>
    <w:div w:id="2075662838">
      <w:bodyDiv w:val="1"/>
      <w:marLeft w:val="0"/>
      <w:marRight w:val="0"/>
      <w:marTop w:val="0"/>
      <w:marBottom w:val="0"/>
      <w:divBdr>
        <w:top w:val="none" w:sz="0" w:space="0" w:color="auto"/>
        <w:left w:val="none" w:sz="0" w:space="0" w:color="auto"/>
        <w:bottom w:val="none" w:sz="0" w:space="0" w:color="auto"/>
        <w:right w:val="none" w:sz="0" w:space="0" w:color="auto"/>
      </w:divBdr>
    </w:div>
    <w:div w:id="208155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A791B-96AA-4CA1-A76D-9EB21E34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2952</Words>
  <Characters>16829</Characters>
  <Application>Microsoft Office Word</Application>
  <DocSecurity>0</DocSecurity>
  <Lines>140</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Μπερμπάτη Χρυσάνθη</dc:creator>
  <cp:lastModifiedBy>User</cp:lastModifiedBy>
  <cp:revision>2</cp:revision>
  <cp:lastPrinted>2020-03-30T13:33:00Z</cp:lastPrinted>
  <dcterms:created xsi:type="dcterms:W3CDTF">2020-03-30T15:01:00Z</dcterms:created>
  <dcterms:modified xsi:type="dcterms:W3CDTF">2020-03-30T15:01:00Z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2056465934</vt:i4>
  </property>
</Properties>
</file>